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493" w:rsidRPr="00F76D48" w:rsidRDefault="00765493" w:rsidP="00765493">
      <w:pPr>
        <w:spacing w:after="0" w:line="360" w:lineRule="auto"/>
        <w:ind w:firstLine="0"/>
        <w:rPr>
          <w:rFonts w:ascii="Cambria" w:hAnsi="Cambria"/>
          <w:sz w:val="20"/>
          <w:szCs w:val="20"/>
        </w:rPr>
      </w:pPr>
      <w:r w:rsidRPr="00F76D48">
        <w:rPr>
          <w:rFonts w:ascii="Cambria" w:hAnsi="Cambria"/>
          <w:sz w:val="20"/>
          <w:szCs w:val="20"/>
        </w:rPr>
        <w:t>Journal of Epidemiology and Infectious Diseases (JEID)</w:t>
      </w:r>
    </w:p>
    <w:p w:rsidR="00765493" w:rsidRPr="00F76D48" w:rsidRDefault="00765493" w:rsidP="00765493">
      <w:pPr>
        <w:spacing w:after="0" w:line="360" w:lineRule="auto"/>
        <w:ind w:firstLine="0"/>
        <w:rPr>
          <w:rFonts w:ascii="Cambria" w:hAnsi="Cambria"/>
          <w:sz w:val="20"/>
          <w:szCs w:val="20"/>
        </w:rPr>
      </w:pPr>
      <w:r w:rsidRPr="00F76D48">
        <w:rPr>
          <w:rFonts w:ascii="Cambria" w:hAnsi="Cambria"/>
          <w:sz w:val="20"/>
          <w:szCs w:val="20"/>
        </w:rPr>
        <w:t>J of Epi Inf Dis</w:t>
      </w:r>
    </w:p>
    <w:p w:rsidR="00765493" w:rsidRPr="00F76D48" w:rsidRDefault="00765493" w:rsidP="00765493">
      <w:pPr>
        <w:spacing w:after="0" w:line="360" w:lineRule="auto"/>
        <w:ind w:firstLine="0"/>
        <w:rPr>
          <w:rFonts w:ascii="Cambria" w:hAnsi="Cambria"/>
          <w:sz w:val="20"/>
          <w:szCs w:val="20"/>
        </w:rPr>
      </w:pPr>
      <w:r w:rsidRPr="00F76D48">
        <w:rPr>
          <w:rFonts w:ascii="Cambria" w:hAnsi="Cambria"/>
          <w:sz w:val="20"/>
          <w:szCs w:val="20"/>
        </w:rPr>
        <w:t>Research Article</w:t>
      </w:r>
    </w:p>
    <w:p w:rsidR="00765493" w:rsidRPr="00F76D48" w:rsidRDefault="00765493" w:rsidP="00765493">
      <w:pPr>
        <w:spacing w:after="0" w:line="360" w:lineRule="auto"/>
        <w:ind w:firstLine="0"/>
        <w:rPr>
          <w:rFonts w:ascii="Cambria" w:hAnsi="Cambria"/>
          <w:sz w:val="20"/>
          <w:szCs w:val="20"/>
        </w:rPr>
      </w:pPr>
      <w:r w:rsidRPr="00F76D48">
        <w:rPr>
          <w:rFonts w:ascii="Cambria" w:hAnsi="Cambria"/>
          <w:sz w:val="20"/>
          <w:szCs w:val="20"/>
        </w:rPr>
        <w:t>Received: July 21, 2017</w:t>
      </w:r>
    </w:p>
    <w:p w:rsidR="00765493" w:rsidRPr="00F76D48" w:rsidRDefault="00765493" w:rsidP="00765493">
      <w:pPr>
        <w:spacing w:after="0" w:line="360" w:lineRule="auto"/>
        <w:ind w:firstLine="0"/>
        <w:rPr>
          <w:rFonts w:ascii="Cambria" w:hAnsi="Cambria"/>
          <w:sz w:val="20"/>
          <w:szCs w:val="20"/>
        </w:rPr>
      </w:pPr>
      <w:r w:rsidRPr="00F76D48">
        <w:rPr>
          <w:rFonts w:ascii="Cambria" w:hAnsi="Cambria"/>
          <w:sz w:val="20"/>
          <w:szCs w:val="20"/>
        </w:rPr>
        <w:t>Published: September 21, 2017</w:t>
      </w:r>
    </w:p>
    <w:p w:rsidR="00C33E5F" w:rsidRPr="00765493" w:rsidRDefault="00C33E5F" w:rsidP="00C33E5F">
      <w:pPr>
        <w:pStyle w:val="Title"/>
        <w:spacing w:after="0" w:line="360" w:lineRule="auto"/>
        <w:jc w:val="both"/>
        <w:rPr>
          <w:rFonts w:ascii="Cambria" w:hAnsi="Cambria"/>
          <w:b w:val="0"/>
          <w:i w:val="0"/>
          <w:sz w:val="20"/>
          <w:szCs w:val="20"/>
          <w:lang w:val="en-GB"/>
        </w:rPr>
      </w:pPr>
    </w:p>
    <w:p w:rsidR="002F6AE1" w:rsidRPr="00064F25" w:rsidRDefault="002F6AE1" w:rsidP="00BA1238">
      <w:pPr>
        <w:pStyle w:val="Title"/>
        <w:spacing w:after="0" w:line="360" w:lineRule="auto"/>
        <w:jc w:val="center"/>
        <w:rPr>
          <w:rFonts w:ascii="Cambria" w:hAnsi="Cambria"/>
          <w:i w:val="0"/>
          <w:sz w:val="30"/>
          <w:szCs w:val="30"/>
          <w:lang w:val="en-GB"/>
        </w:rPr>
      </w:pPr>
      <w:r w:rsidRPr="00064F25">
        <w:rPr>
          <w:rFonts w:ascii="Cambria" w:hAnsi="Cambria"/>
          <w:i w:val="0"/>
          <w:sz w:val="30"/>
          <w:szCs w:val="30"/>
          <w:lang w:val="en-GB"/>
        </w:rPr>
        <w:t xml:space="preserve">Effects </w:t>
      </w:r>
      <w:r w:rsidR="00BA1238" w:rsidRPr="00064F25">
        <w:rPr>
          <w:rFonts w:ascii="Cambria" w:hAnsi="Cambria"/>
          <w:i w:val="0"/>
          <w:sz w:val="30"/>
          <w:szCs w:val="30"/>
          <w:lang w:val="en-GB"/>
        </w:rPr>
        <w:t xml:space="preserve">of the </w:t>
      </w:r>
      <w:r w:rsidRPr="00064F25">
        <w:rPr>
          <w:rFonts w:ascii="Cambria" w:hAnsi="Cambria"/>
          <w:color w:val="FF0000"/>
          <w:sz w:val="30"/>
          <w:szCs w:val="30"/>
          <w:lang w:val="en-GB"/>
        </w:rPr>
        <w:t>PNPLA3</w:t>
      </w:r>
      <w:r w:rsidR="00BA1238" w:rsidRPr="00064F25">
        <w:rPr>
          <w:rFonts w:ascii="Cambria" w:hAnsi="Cambria"/>
          <w:color w:val="FF0000"/>
          <w:sz w:val="30"/>
          <w:szCs w:val="30"/>
          <w:lang w:val="en-GB"/>
        </w:rPr>
        <w:t>-</w:t>
      </w:r>
      <w:r w:rsidRPr="00064F25">
        <w:rPr>
          <w:rFonts w:ascii="Cambria" w:hAnsi="Cambria"/>
          <w:color w:val="FF0000"/>
          <w:sz w:val="30"/>
          <w:szCs w:val="30"/>
          <w:lang w:val="en-GB"/>
        </w:rPr>
        <w:t>SNP</w:t>
      </w:r>
      <w:r w:rsidRPr="00064F25">
        <w:rPr>
          <w:rFonts w:ascii="Cambria" w:hAnsi="Cambria"/>
          <w:i w:val="0"/>
          <w:sz w:val="30"/>
          <w:szCs w:val="30"/>
          <w:lang w:val="en-GB"/>
        </w:rPr>
        <w:t xml:space="preserve"> </w:t>
      </w:r>
      <w:r w:rsidR="00064F25">
        <w:rPr>
          <w:rFonts w:ascii="Cambria" w:hAnsi="Cambria"/>
          <w:i w:val="0"/>
          <w:sz w:val="30"/>
          <w:szCs w:val="30"/>
          <w:lang w:val="en-GB"/>
        </w:rPr>
        <w:t>r</w:t>
      </w:r>
      <w:r w:rsidR="00BA1238" w:rsidRPr="00064F25">
        <w:rPr>
          <w:rFonts w:ascii="Cambria" w:hAnsi="Cambria"/>
          <w:i w:val="0"/>
          <w:sz w:val="30"/>
          <w:szCs w:val="30"/>
          <w:lang w:val="en-GB"/>
        </w:rPr>
        <w:t>s738409 on Serum Transaminase Levels are Modified by Body Mass Index and Alcohol Consumption</w:t>
      </w:r>
    </w:p>
    <w:p w:rsidR="002F6AE1" w:rsidRPr="00C33E5F" w:rsidRDefault="002F6AE1" w:rsidP="00C33E5F">
      <w:pPr>
        <w:spacing w:after="0" w:line="360" w:lineRule="auto"/>
        <w:ind w:firstLine="0"/>
        <w:jc w:val="both"/>
        <w:rPr>
          <w:rFonts w:ascii="Cambria" w:hAnsi="Cambria"/>
          <w:sz w:val="20"/>
          <w:szCs w:val="20"/>
          <w:lang w:val="en-GB"/>
        </w:rPr>
      </w:pPr>
    </w:p>
    <w:p w:rsidR="002F6AE1" w:rsidRPr="00B61703" w:rsidRDefault="002F6AE1" w:rsidP="00B61703">
      <w:pPr>
        <w:spacing w:after="0" w:line="360" w:lineRule="auto"/>
        <w:ind w:firstLine="0"/>
        <w:rPr>
          <w:rFonts w:ascii="Cambria" w:hAnsi="Cambria"/>
          <w:b/>
          <w:sz w:val="22"/>
          <w:szCs w:val="20"/>
          <w:lang w:val="en-GB"/>
        </w:rPr>
      </w:pPr>
      <w:r w:rsidRPr="00B61703">
        <w:rPr>
          <w:rFonts w:ascii="Cambria" w:hAnsi="Cambria"/>
          <w:b/>
          <w:sz w:val="22"/>
          <w:szCs w:val="20"/>
          <w:lang w:val="en-GB"/>
        </w:rPr>
        <w:t>Meffert</w:t>
      </w:r>
      <w:r w:rsidR="00B61703" w:rsidRPr="00B61703">
        <w:rPr>
          <w:rFonts w:ascii="Cambria" w:hAnsi="Cambria"/>
          <w:b/>
          <w:sz w:val="22"/>
          <w:szCs w:val="20"/>
          <w:lang w:val="en-GB"/>
        </w:rPr>
        <w:t xml:space="preserve"> P</w:t>
      </w:r>
      <w:r w:rsidR="00B61703" w:rsidRPr="000C47F1">
        <w:rPr>
          <w:rFonts w:ascii="Cambria" w:hAnsi="Cambria"/>
          <w:b/>
          <w:color w:val="FF0000"/>
          <w:sz w:val="22"/>
          <w:szCs w:val="20"/>
          <w:lang w:val="en-GB"/>
        </w:rPr>
        <w:t>J</w:t>
      </w:r>
      <w:r w:rsidRPr="000C47F1">
        <w:rPr>
          <w:rFonts w:ascii="Cambria" w:hAnsi="Cambria"/>
          <w:b/>
          <w:color w:val="FF0000"/>
          <w:sz w:val="22"/>
          <w:szCs w:val="20"/>
          <w:vertAlign w:val="superscript"/>
          <w:lang w:val="en-GB"/>
        </w:rPr>
        <w:t>1</w:t>
      </w:r>
      <w:r w:rsidR="000C47F1" w:rsidRPr="000C47F1">
        <w:rPr>
          <w:rFonts w:ascii="Cambria" w:hAnsi="Cambria"/>
          <w:b/>
          <w:color w:val="FF0000"/>
          <w:sz w:val="22"/>
          <w:szCs w:val="20"/>
          <w:lang w:val="en-GB"/>
        </w:rPr>
        <w:t>*</w:t>
      </w:r>
      <w:r w:rsidR="00B61703" w:rsidRPr="00B61703">
        <w:rPr>
          <w:rFonts w:ascii="Cambria" w:hAnsi="Cambria"/>
          <w:b/>
          <w:sz w:val="22"/>
          <w:szCs w:val="20"/>
          <w:lang w:val="en-GB"/>
        </w:rPr>
        <w:t xml:space="preserve">, </w:t>
      </w:r>
      <w:r w:rsidR="00433CF6" w:rsidRPr="00433CF6">
        <w:rPr>
          <w:rFonts w:asciiTheme="majorHAnsi" w:eastAsiaTheme="minorHAnsi" w:hAnsiTheme="majorHAnsi" w:cs="Segoe UI"/>
          <w:b/>
          <w:bCs/>
          <w:color w:val="000000"/>
          <w:sz w:val="22"/>
          <w:lang w:val="en-US"/>
        </w:rPr>
        <w:t>K</w:t>
      </w:r>
      <w:r w:rsidR="00433CF6" w:rsidRPr="00433CF6">
        <w:rPr>
          <w:rFonts w:asciiTheme="majorHAnsi" w:eastAsiaTheme="minorHAnsi" w:hAnsiTheme="majorHAnsi" w:cs="Segoe UI"/>
          <w:b/>
          <w:bCs/>
          <w:color w:val="FF0000"/>
          <w:sz w:val="22"/>
          <w:lang w:val="en-US"/>
        </w:rPr>
        <w:t>ü</w:t>
      </w:r>
      <w:r w:rsidR="00433CF6" w:rsidRPr="00433CF6">
        <w:rPr>
          <w:rFonts w:asciiTheme="majorHAnsi" w:eastAsiaTheme="minorHAnsi" w:hAnsiTheme="majorHAnsi" w:cs="Segoe UI"/>
          <w:b/>
          <w:bCs/>
          <w:color w:val="000000"/>
          <w:sz w:val="22"/>
          <w:lang w:val="en-US"/>
        </w:rPr>
        <w:t>hn J</w:t>
      </w:r>
      <w:r w:rsidR="00433CF6" w:rsidRPr="00433CF6">
        <w:rPr>
          <w:rFonts w:asciiTheme="majorHAnsi" w:eastAsiaTheme="minorHAnsi" w:hAnsiTheme="majorHAnsi" w:cs="Segoe UI"/>
          <w:b/>
          <w:bCs/>
          <w:color w:val="FF0000"/>
          <w:sz w:val="22"/>
          <w:lang w:val="en-US"/>
        </w:rPr>
        <w:t>P</w:t>
      </w:r>
      <w:r w:rsidR="00433CF6" w:rsidRPr="00433CF6">
        <w:rPr>
          <w:rFonts w:asciiTheme="majorHAnsi" w:eastAsiaTheme="minorHAnsi" w:hAnsiTheme="majorHAnsi" w:cs="Segoe UI"/>
          <w:b/>
          <w:bCs/>
          <w:color w:val="FF0000"/>
          <w:sz w:val="22"/>
          <w:vertAlign w:val="superscript"/>
          <w:lang w:val="en-US"/>
        </w:rPr>
        <w:t>2</w:t>
      </w:r>
      <w:r w:rsidR="00543F47">
        <w:rPr>
          <w:rFonts w:asciiTheme="majorHAnsi" w:eastAsiaTheme="minorHAnsi" w:hAnsiTheme="majorHAnsi" w:cs="Segoe UI"/>
          <w:b/>
          <w:bCs/>
          <w:color w:val="FF0000"/>
          <w:sz w:val="22"/>
          <w:vertAlign w:val="superscript"/>
          <w:lang w:val="en-US"/>
        </w:rPr>
        <w:t>,</w:t>
      </w:r>
      <w:r w:rsidR="00433CF6" w:rsidRPr="00433CF6">
        <w:rPr>
          <w:rFonts w:asciiTheme="majorHAnsi" w:eastAsiaTheme="minorHAnsi" w:hAnsiTheme="majorHAnsi" w:cs="Segoe UI"/>
          <w:b/>
          <w:bCs/>
          <w:color w:val="FF0000"/>
          <w:sz w:val="22"/>
          <w:vertAlign w:val="superscript"/>
          <w:lang w:val="en-US"/>
        </w:rPr>
        <w:t>5</w:t>
      </w:r>
      <w:r w:rsidR="00B61703" w:rsidRPr="00B61703">
        <w:rPr>
          <w:rFonts w:ascii="Cambria" w:hAnsi="Cambria"/>
          <w:b/>
          <w:sz w:val="22"/>
          <w:szCs w:val="20"/>
          <w:lang w:val="en-GB"/>
        </w:rPr>
        <w:t xml:space="preserve">, </w:t>
      </w:r>
      <w:r w:rsidRPr="00B61703">
        <w:rPr>
          <w:rFonts w:ascii="Cambria" w:hAnsi="Cambria"/>
          <w:b/>
          <w:sz w:val="22"/>
          <w:szCs w:val="20"/>
          <w:lang w:val="en-GB"/>
        </w:rPr>
        <w:t>Baumeister</w:t>
      </w:r>
      <w:r w:rsidR="00B61703" w:rsidRPr="00B61703">
        <w:rPr>
          <w:rFonts w:ascii="Cambria" w:hAnsi="Cambria"/>
          <w:b/>
          <w:sz w:val="22"/>
          <w:szCs w:val="20"/>
          <w:lang w:val="en-GB"/>
        </w:rPr>
        <w:t xml:space="preserve"> S</w:t>
      </w:r>
      <w:r w:rsidR="00B61703" w:rsidRPr="0068741D">
        <w:rPr>
          <w:rFonts w:ascii="Cambria" w:hAnsi="Cambria"/>
          <w:b/>
          <w:color w:val="FF0000"/>
          <w:sz w:val="22"/>
          <w:szCs w:val="20"/>
          <w:lang w:val="en-GB"/>
        </w:rPr>
        <w:t>E</w:t>
      </w:r>
      <w:r w:rsidRPr="0068741D">
        <w:rPr>
          <w:rFonts w:ascii="Cambria" w:hAnsi="Cambria"/>
          <w:b/>
          <w:color w:val="FF0000"/>
          <w:sz w:val="22"/>
          <w:szCs w:val="20"/>
          <w:vertAlign w:val="superscript"/>
          <w:lang w:val="en-GB"/>
        </w:rPr>
        <w:t>1</w:t>
      </w:r>
      <w:r w:rsidR="00164952">
        <w:rPr>
          <w:rFonts w:ascii="Cambria" w:hAnsi="Cambria"/>
          <w:b/>
          <w:color w:val="FF0000"/>
          <w:sz w:val="22"/>
          <w:szCs w:val="20"/>
          <w:vertAlign w:val="superscript"/>
          <w:lang w:val="en-GB"/>
        </w:rPr>
        <w:t>,6</w:t>
      </w:r>
      <w:r w:rsidR="00B61703" w:rsidRPr="00B61703">
        <w:rPr>
          <w:rFonts w:ascii="Cambria" w:hAnsi="Cambria"/>
          <w:b/>
          <w:sz w:val="22"/>
          <w:szCs w:val="20"/>
          <w:lang w:val="en-GB"/>
        </w:rPr>
        <w:t xml:space="preserve">, </w:t>
      </w:r>
      <w:r w:rsidRPr="00B61703">
        <w:rPr>
          <w:rFonts w:ascii="Cambria" w:hAnsi="Cambria"/>
          <w:b/>
          <w:sz w:val="22"/>
          <w:szCs w:val="20"/>
          <w:lang w:val="en-GB"/>
        </w:rPr>
        <w:t>Lerch</w:t>
      </w:r>
      <w:r w:rsidR="00B61703" w:rsidRPr="00B61703">
        <w:rPr>
          <w:rFonts w:ascii="Cambria" w:hAnsi="Cambria"/>
          <w:b/>
          <w:sz w:val="22"/>
          <w:szCs w:val="20"/>
          <w:lang w:val="en-GB"/>
        </w:rPr>
        <w:t xml:space="preserve"> M</w:t>
      </w:r>
      <w:r w:rsidR="00B61703" w:rsidRPr="0068741D">
        <w:rPr>
          <w:rFonts w:ascii="Cambria" w:hAnsi="Cambria"/>
          <w:b/>
          <w:color w:val="FF0000"/>
          <w:sz w:val="22"/>
          <w:szCs w:val="20"/>
          <w:lang w:val="en-GB"/>
        </w:rPr>
        <w:t>M</w:t>
      </w:r>
      <w:r w:rsidRPr="0068741D">
        <w:rPr>
          <w:rFonts w:ascii="Cambria" w:hAnsi="Cambria"/>
          <w:b/>
          <w:color w:val="FF0000"/>
          <w:sz w:val="22"/>
          <w:szCs w:val="20"/>
          <w:vertAlign w:val="superscript"/>
          <w:lang w:val="en-GB"/>
        </w:rPr>
        <w:t>3</w:t>
      </w:r>
      <w:r w:rsidR="00B61703" w:rsidRPr="00B61703">
        <w:rPr>
          <w:rFonts w:ascii="Cambria" w:hAnsi="Cambria"/>
          <w:b/>
          <w:sz w:val="22"/>
          <w:szCs w:val="20"/>
          <w:lang w:val="en-GB"/>
        </w:rPr>
        <w:t xml:space="preserve">, </w:t>
      </w:r>
      <w:r w:rsidR="00433CF6" w:rsidRPr="00433CF6">
        <w:rPr>
          <w:rFonts w:asciiTheme="majorHAnsi" w:eastAsiaTheme="minorHAnsi" w:hAnsiTheme="majorHAnsi" w:cs="Segoe UI"/>
          <w:b/>
          <w:bCs/>
          <w:color w:val="000000"/>
          <w:sz w:val="22"/>
          <w:lang w:val="en-US"/>
        </w:rPr>
        <w:t xml:space="preserve">Mayerle </w:t>
      </w:r>
      <w:r w:rsidR="00433CF6" w:rsidRPr="00433CF6">
        <w:rPr>
          <w:rFonts w:asciiTheme="majorHAnsi" w:eastAsiaTheme="minorHAnsi" w:hAnsiTheme="majorHAnsi" w:cs="Segoe UI"/>
          <w:b/>
          <w:bCs/>
          <w:color w:val="FF0000"/>
          <w:sz w:val="22"/>
          <w:lang w:val="en-US"/>
        </w:rPr>
        <w:t>J</w:t>
      </w:r>
      <w:r w:rsidR="00433CF6" w:rsidRPr="00433CF6">
        <w:rPr>
          <w:rFonts w:asciiTheme="majorHAnsi" w:eastAsiaTheme="minorHAnsi" w:hAnsiTheme="majorHAnsi" w:cs="Segoe UI"/>
          <w:b/>
          <w:bCs/>
          <w:color w:val="FF0000"/>
          <w:sz w:val="22"/>
          <w:vertAlign w:val="superscript"/>
          <w:lang w:val="en-US"/>
        </w:rPr>
        <w:t>3</w:t>
      </w:r>
      <w:r w:rsidR="00543F47">
        <w:rPr>
          <w:rFonts w:asciiTheme="majorHAnsi" w:eastAsiaTheme="minorHAnsi" w:hAnsiTheme="majorHAnsi" w:cs="Segoe UI"/>
          <w:b/>
          <w:bCs/>
          <w:color w:val="FF0000"/>
          <w:sz w:val="22"/>
          <w:vertAlign w:val="superscript"/>
          <w:lang w:val="en-US"/>
        </w:rPr>
        <w:t>,</w:t>
      </w:r>
      <w:r w:rsidR="00433CF6" w:rsidRPr="00433CF6">
        <w:rPr>
          <w:rFonts w:asciiTheme="majorHAnsi" w:eastAsiaTheme="minorHAnsi" w:hAnsiTheme="majorHAnsi" w:cs="Segoe UI"/>
          <w:b/>
          <w:bCs/>
          <w:color w:val="FF0000"/>
          <w:sz w:val="22"/>
          <w:vertAlign w:val="superscript"/>
          <w:lang w:val="en-US"/>
        </w:rPr>
        <w:t>4</w:t>
      </w:r>
      <w:r w:rsidR="00433CF6">
        <w:rPr>
          <w:rFonts w:ascii="Cambria" w:hAnsi="Cambria"/>
          <w:b/>
          <w:sz w:val="22"/>
          <w:szCs w:val="20"/>
          <w:lang w:val="en-GB"/>
        </w:rPr>
        <w:t xml:space="preserve"> </w:t>
      </w:r>
      <w:r w:rsidR="0068741D">
        <w:rPr>
          <w:rFonts w:ascii="Cambria" w:hAnsi="Cambria"/>
          <w:b/>
          <w:sz w:val="22"/>
          <w:szCs w:val="20"/>
          <w:lang w:val="en-GB"/>
        </w:rPr>
        <w:t xml:space="preserve">and </w:t>
      </w:r>
      <w:r w:rsidRPr="00B61703">
        <w:rPr>
          <w:rFonts w:ascii="Cambria" w:hAnsi="Cambria"/>
          <w:b/>
          <w:sz w:val="22"/>
          <w:szCs w:val="20"/>
          <w:lang w:val="en-GB"/>
        </w:rPr>
        <w:t>V</w:t>
      </w:r>
      <w:r w:rsidRPr="00B61703">
        <w:rPr>
          <w:rFonts w:ascii="Cambria" w:hAnsi="Cambria"/>
          <w:b/>
          <w:color w:val="FF0000"/>
          <w:sz w:val="22"/>
          <w:szCs w:val="20"/>
          <w:lang w:val="en-GB"/>
        </w:rPr>
        <w:t>ö</w:t>
      </w:r>
      <w:r w:rsidRPr="00B61703">
        <w:rPr>
          <w:rFonts w:ascii="Cambria" w:hAnsi="Cambria"/>
          <w:b/>
          <w:sz w:val="22"/>
          <w:szCs w:val="20"/>
          <w:lang w:val="en-GB"/>
        </w:rPr>
        <w:t>lzke</w:t>
      </w:r>
      <w:r w:rsidR="00B61703" w:rsidRPr="00B61703">
        <w:rPr>
          <w:rFonts w:ascii="Cambria" w:hAnsi="Cambria"/>
          <w:b/>
          <w:sz w:val="22"/>
          <w:szCs w:val="20"/>
          <w:lang w:val="en-GB"/>
        </w:rPr>
        <w:t xml:space="preserve"> </w:t>
      </w:r>
      <w:r w:rsidR="00B61703" w:rsidRPr="0068741D">
        <w:rPr>
          <w:rFonts w:ascii="Cambria" w:hAnsi="Cambria"/>
          <w:b/>
          <w:color w:val="FF0000"/>
          <w:sz w:val="22"/>
          <w:szCs w:val="20"/>
          <w:lang w:val="en-GB"/>
        </w:rPr>
        <w:t>H</w:t>
      </w:r>
      <w:r w:rsidRPr="0068741D">
        <w:rPr>
          <w:rFonts w:ascii="Cambria" w:hAnsi="Cambria"/>
          <w:b/>
          <w:color w:val="FF0000"/>
          <w:sz w:val="22"/>
          <w:szCs w:val="20"/>
          <w:vertAlign w:val="superscript"/>
          <w:lang w:val="en-GB"/>
        </w:rPr>
        <w:t>1</w:t>
      </w:r>
    </w:p>
    <w:p w:rsidR="002F6AE1" w:rsidRPr="00C33E5F" w:rsidRDefault="002F6AE1" w:rsidP="00C33E5F">
      <w:pPr>
        <w:spacing w:after="0" w:line="360" w:lineRule="auto"/>
        <w:ind w:firstLine="0"/>
        <w:jc w:val="both"/>
        <w:rPr>
          <w:rFonts w:ascii="Cambria" w:hAnsi="Cambria"/>
          <w:sz w:val="20"/>
          <w:szCs w:val="20"/>
          <w:lang w:val="en-GB"/>
        </w:rPr>
      </w:pPr>
      <w:r w:rsidRPr="007F63F1">
        <w:rPr>
          <w:rFonts w:ascii="Cambria" w:hAnsi="Cambria"/>
          <w:color w:val="FF0000"/>
          <w:sz w:val="20"/>
          <w:szCs w:val="20"/>
          <w:vertAlign w:val="superscript"/>
          <w:lang w:val="en-GB"/>
        </w:rPr>
        <w:t>1</w:t>
      </w:r>
      <w:r w:rsidRPr="007F63F1">
        <w:rPr>
          <w:rFonts w:ascii="Cambria" w:hAnsi="Cambria"/>
          <w:color w:val="FF0000"/>
          <w:sz w:val="20"/>
          <w:szCs w:val="20"/>
          <w:lang w:val="en-GB"/>
        </w:rPr>
        <w:t xml:space="preserve"> I</w:t>
      </w:r>
      <w:r w:rsidRPr="00C33E5F">
        <w:rPr>
          <w:rFonts w:ascii="Cambria" w:hAnsi="Cambria"/>
          <w:sz w:val="20"/>
          <w:szCs w:val="20"/>
          <w:lang w:val="en-GB"/>
        </w:rPr>
        <w:t>nstitute for Community Medicine, Ernst Moritz Arndt University of Greifswald, Germany</w:t>
      </w:r>
    </w:p>
    <w:p w:rsidR="002F6AE1" w:rsidRPr="00C33E5F" w:rsidRDefault="002F6AE1" w:rsidP="00C33E5F">
      <w:pPr>
        <w:spacing w:after="0" w:line="360" w:lineRule="auto"/>
        <w:ind w:firstLine="0"/>
        <w:jc w:val="both"/>
        <w:rPr>
          <w:rFonts w:ascii="Cambria" w:hAnsi="Cambria"/>
          <w:sz w:val="20"/>
          <w:szCs w:val="20"/>
          <w:lang w:val="en-GB"/>
        </w:rPr>
      </w:pPr>
      <w:r w:rsidRPr="007F63F1">
        <w:rPr>
          <w:rFonts w:ascii="Cambria" w:hAnsi="Cambria"/>
          <w:color w:val="FF0000"/>
          <w:sz w:val="20"/>
          <w:szCs w:val="20"/>
          <w:vertAlign w:val="superscript"/>
          <w:lang w:val="en-GB"/>
        </w:rPr>
        <w:t>2</w:t>
      </w:r>
      <w:r w:rsidRPr="007F63F1">
        <w:rPr>
          <w:rFonts w:ascii="Cambria" w:hAnsi="Cambria"/>
          <w:color w:val="FF0000"/>
          <w:sz w:val="20"/>
          <w:szCs w:val="20"/>
          <w:lang w:val="en-GB"/>
        </w:rPr>
        <w:t xml:space="preserve"> D</w:t>
      </w:r>
      <w:r w:rsidRPr="00C33E5F">
        <w:rPr>
          <w:rFonts w:ascii="Cambria" w:hAnsi="Cambria"/>
          <w:sz w:val="20"/>
          <w:szCs w:val="20"/>
          <w:lang w:val="en-GB"/>
        </w:rPr>
        <w:t xml:space="preserve">epartment of Medicine A, Ernst Moritz Arndt University of Greifswald, Germany </w:t>
      </w:r>
    </w:p>
    <w:p w:rsidR="002F6AE1" w:rsidRPr="00C33E5F" w:rsidRDefault="002F6AE1" w:rsidP="00C33E5F">
      <w:pPr>
        <w:spacing w:after="0" w:line="360" w:lineRule="auto"/>
        <w:ind w:firstLine="0"/>
        <w:jc w:val="both"/>
        <w:rPr>
          <w:rFonts w:ascii="Cambria" w:hAnsi="Cambria"/>
          <w:sz w:val="20"/>
          <w:szCs w:val="20"/>
          <w:lang w:val="en-GB"/>
        </w:rPr>
      </w:pPr>
      <w:r w:rsidRPr="007F63F1">
        <w:rPr>
          <w:rFonts w:ascii="Cambria" w:hAnsi="Cambria"/>
          <w:color w:val="FF0000"/>
          <w:sz w:val="20"/>
          <w:szCs w:val="20"/>
          <w:vertAlign w:val="superscript"/>
          <w:lang w:val="en-GB"/>
        </w:rPr>
        <w:t>3</w:t>
      </w:r>
      <w:r w:rsidRPr="007F63F1">
        <w:rPr>
          <w:rFonts w:ascii="Cambria" w:hAnsi="Cambria"/>
          <w:color w:val="FF0000"/>
          <w:sz w:val="20"/>
          <w:szCs w:val="20"/>
          <w:lang w:val="en-GB"/>
        </w:rPr>
        <w:t xml:space="preserve"> D</w:t>
      </w:r>
      <w:r w:rsidRPr="00C33E5F">
        <w:rPr>
          <w:rFonts w:ascii="Cambria" w:hAnsi="Cambria"/>
          <w:sz w:val="20"/>
          <w:szCs w:val="20"/>
          <w:lang w:val="en-GB"/>
        </w:rPr>
        <w:t>epartment of Diagnostic Radiology and Neuroradiology, University of Greifswald, Germany</w:t>
      </w:r>
    </w:p>
    <w:p w:rsidR="002F6AE1" w:rsidRPr="00C33E5F" w:rsidRDefault="002F6AE1" w:rsidP="00C33E5F">
      <w:pPr>
        <w:spacing w:after="0" w:line="360" w:lineRule="auto"/>
        <w:ind w:firstLine="0"/>
        <w:jc w:val="both"/>
        <w:rPr>
          <w:rFonts w:ascii="Cambria" w:hAnsi="Cambria"/>
          <w:sz w:val="20"/>
          <w:szCs w:val="20"/>
          <w:lang w:val="en-GB"/>
        </w:rPr>
      </w:pPr>
    </w:p>
    <w:p w:rsidR="002F6AE1" w:rsidRPr="00C33E5F" w:rsidRDefault="00465CD5" w:rsidP="00C33E5F">
      <w:pPr>
        <w:spacing w:after="0" w:line="360" w:lineRule="auto"/>
        <w:ind w:firstLine="0"/>
        <w:jc w:val="both"/>
        <w:rPr>
          <w:rFonts w:ascii="Cambria" w:hAnsi="Cambria"/>
          <w:sz w:val="20"/>
          <w:szCs w:val="20"/>
          <w:lang w:val="en-GB"/>
        </w:rPr>
      </w:pPr>
      <w:r w:rsidRPr="00465CD5">
        <w:rPr>
          <w:rFonts w:ascii="Cambria" w:hAnsi="Cambria"/>
          <w:b/>
          <w:color w:val="FF0000"/>
          <w:sz w:val="20"/>
          <w:szCs w:val="20"/>
          <w:lang w:val="en-GB"/>
        </w:rPr>
        <w:t>*</w:t>
      </w:r>
      <w:r w:rsidR="002F6AE1" w:rsidRPr="00465CD5">
        <w:rPr>
          <w:rFonts w:ascii="Cambria" w:hAnsi="Cambria"/>
          <w:b/>
          <w:color w:val="FF0000"/>
          <w:sz w:val="20"/>
          <w:szCs w:val="20"/>
          <w:lang w:val="en-GB"/>
        </w:rPr>
        <w:t>C</w:t>
      </w:r>
      <w:r w:rsidR="002F6AE1" w:rsidRPr="000D1766">
        <w:rPr>
          <w:rFonts w:ascii="Cambria" w:hAnsi="Cambria"/>
          <w:b/>
          <w:sz w:val="20"/>
          <w:szCs w:val="20"/>
          <w:lang w:val="en-GB"/>
        </w:rPr>
        <w:t xml:space="preserve">orresponding author: </w:t>
      </w:r>
      <w:r w:rsidR="002F6AE1" w:rsidRPr="00C33E5F">
        <w:rPr>
          <w:rFonts w:ascii="Cambria" w:hAnsi="Cambria"/>
          <w:sz w:val="20"/>
          <w:szCs w:val="20"/>
          <w:lang w:val="en-GB"/>
        </w:rPr>
        <w:t>Peter J Meffert</w:t>
      </w:r>
      <w:r w:rsidR="000D1766">
        <w:rPr>
          <w:rFonts w:ascii="Cambria" w:hAnsi="Cambria"/>
          <w:sz w:val="20"/>
          <w:szCs w:val="20"/>
          <w:lang w:val="en-GB"/>
        </w:rPr>
        <w:t xml:space="preserve">, </w:t>
      </w:r>
      <w:r w:rsidR="002F6AE1" w:rsidRPr="00C33E5F">
        <w:rPr>
          <w:rFonts w:ascii="Cambria" w:hAnsi="Cambria"/>
          <w:sz w:val="20"/>
          <w:szCs w:val="20"/>
          <w:lang w:val="en-GB"/>
        </w:rPr>
        <w:t>Institute for Community Medicine</w:t>
      </w:r>
      <w:r w:rsidR="000D1766">
        <w:rPr>
          <w:rFonts w:ascii="Cambria" w:hAnsi="Cambria"/>
          <w:sz w:val="20"/>
          <w:szCs w:val="20"/>
          <w:lang w:val="en-GB"/>
        </w:rPr>
        <w:t xml:space="preserve">, </w:t>
      </w:r>
      <w:r w:rsidR="002F6AE1" w:rsidRPr="00C33E5F">
        <w:rPr>
          <w:rFonts w:ascii="Cambria" w:hAnsi="Cambria"/>
          <w:sz w:val="20"/>
          <w:szCs w:val="20"/>
          <w:lang w:val="en-GB"/>
        </w:rPr>
        <w:t>Ernst Moritz Arndt University of Greifswald</w:t>
      </w:r>
      <w:r w:rsidR="000D1766">
        <w:rPr>
          <w:rFonts w:ascii="Cambria" w:hAnsi="Cambria"/>
          <w:sz w:val="20"/>
          <w:szCs w:val="20"/>
          <w:lang w:val="en-GB"/>
        </w:rPr>
        <w:t xml:space="preserve">, </w:t>
      </w:r>
      <w:r w:rsidR="00084138">
        <w:rPr>
          <w:rFonts w:ascii="Cambria" w:hAnsi="Cambria"/>
          <w:sz w:val="20"/>
          <w:szCs w:val="20"/>
          <w:lang w:val="en-GB"/>
        </w:rPr>
        <w:t>Walther-Rathenau-Str</w:t>
      </w:r>
      <w:r w:rsidR="002F6AE1" w:rsidRPr="00C33E5F">
        <w:rPr>
          <w:rFonts w:ascii="Cambria" w:hAnsi="Cambria"/>
          <w:sz w:val="20"/>
          <w:szCs w:val="20"/>
          <w:lang w:val="en-GB"/>
        </w:rPr>
        <w:t>48</w:t>
      </w:r>
      <w:r w:rsidR="000D1766">
        <w:rPr>
          <w:rFonts w:ascii="Cambria" w:hAnsi="Cambria"/>
          <w:sz w:val="20"/>
          <w:szCs w:val="20"/>
          <w:lang w:val="en-GB"/>
        </w:rPr>
        <w:t xml:space="preserve">, </w:t>
      </w:r>
      <w:r w:rsidR="002F6AE1" w:rsidRPr="00C33E5F">
        <w:rPr>
          <w:rFonts w:ascii="Cambria" w:hAnsi="Cambria"/>
          <w:sz w:val="20"/>
          <w:szCs w:val="20"/>
          <w:lang w:val="en-GB"/>
        </w:rPr>
        <w:t>D-17475 Greifswald</w:t>
      </w:r>
      <w:r w:rsidR="000D1766">
        <w:rPr>
          <w:rFonts w:ascii="Cambria" w:hAnsi="Cambria"/>
          <w:sz w:val="20"/>
          <w:szCs w:val="20"/>
          <w:lang w:val="en-GB"/>
        </w:rPr>
        <w:t xml:space="preserve">, </w:t>
      </w:r>
      <w:r w:rsidR="002F6AE1" w:rsidRPr="00C33E5F">
        <w:rPr>
          <w:rFonts w:ascii="Cambria" w:hAnsi="Cambria"/>
          <w:sz w:val="20"/>
          <w:szCs w:val="20"/>
          <w:lang w:val="en-GB"/>
        </w:rPr>
        <w:t>Germany</w:t>
      </w:r>
      <w:r w:rsidR="00064F25">
        <w:rPr>
          <w:rFonts w:ascii="Cambria" w:hAnsi="Cambria"/>
          <w:sz w:val="20"/>
          <w:szCs w:val="20"/>
          <w:lang w:val="en-GB"/>
        </w:rPr>
        <w:t>,</w:t>
      </w:r>
      <w:r w:rsidR="00123DEF">
        <w:rPr>
          <w:rFonts w:ascii="Cambria" w:hAnsi="Cambria"/>
          <w:sz w:val="20"/>
          <w:szCs w:val="20"/>
          <w:lang w:val="en-GB"/>
        </w:rPr>
        <w:t xml:space="preserve"> </w:t>
      </w:r>
      <w:r w:rsidR="00123DEF" w:rsidRPr="00C33E5F">
        <w:rPr>
          <w:rFonts w:ascii="Cambria" w:hAnsi="Cambria"/>
          <w:sz w:val="20"/>
          <w:szCs w:val="20"/>
          <w:lang w:val="en-GB"/>
        </w:rPr>
        <w:t>Tel: ++49 39973 710016</w:t>
      </w:r>
      <w:r w:rsidR="00064F25">
        <w:rPr>
          <w:rFonts w:ascii="Cambria" w:hAnsi="Cambria"/>
          <w:sz w:val="20"/>
          <w:szCs w:val="20"/>
          <w:lang w:val="en-GB"/>
        </w:rPr>
        <w:t>;</w:t>
      </w:r>
      <w:r w:rsidR="00123DEF">
        <w:rPr>
          <w:rFonts w:ascii="Cambria" w:hAnsi="Cambria"/>
          <w:sz w:val="20"/>
          <w:szCs w:val="20"/>
          <w:lang w:val="en-GB"/>
        </w:rPr>
        <w:t xml:space="preserve"> </w:t>
      </w:r>
      <w:r w:rsidR="002F6AE1" w:rsidRPr="00C33E5F">
        <w:rPr>
          <w:rFonts w:ascii="Cambria" w:hAnsi="Cambria"/>
          <w:sz w:val="20"/>
          <w:szCs w:val="20"/>
          <w:lang w:val="en-GB"/>
        </w:rPr>
        <w:t xml:space="preserve">Email: </w:t>
      </w:r>
      <w:hyperlink r:id="rId6" w:history="1">
        <w:r w:rsidR="000D1766" w:rsidRPr="007F7E13">
          <w:rPr>
            <w:rStyle w:val="Hyperlink"/>
            <w:rFonts w:ascii="Cambria" w:hAnsi="Cambria"/>
            <w:sz w:val="20"/>
            <w:szCs w:val="20"/>
            <w:lang w:val="en-GB"/>
          </w:rPr>
          <w:t>p.j.meffert@web.de</w:t>
        </w:r>
      </w:hyperlink>
    </w:p>
    <w:p w:rsidR="002F6AE1" w:rsidRPr="00C33E5F" w:rsidRDefault="002F6AE1" w:rsidP="00C33E5F">
      <w:pPr>
        <w:spacing w:after="0" w:line="360" w:lineRule="auto"/>
        <w:ind w:firstLine="0"/>
        <w:jc w:val="both"/>
        <w:rPr>
          <w:rFonts w:ascii="Cambria" w:hAnsi="Cambria"/>
          <w:sz w:val="20"/>
          <w:szCs w:val="20"/>
          <w:lang w:val="en-GB"/>
        </w:rPr>
      </w:pPr>
    </w:p>
    <w:p w:rsidR="002F6AE1" w:rsidRPr="005002C9" w:rsidRDefault="002F6AE1" w:rsidP="005002C9">
      <w:pPr>
        <w:pStyle w:val="Heading1"/>
        <w:numPr>
          <w:ilvl w:val="0"/>
          <w:numId w:val="1"/>
        </w:numPr>
        <w:spacing w:before="0"/>
        <w:jc w:val="both"/>
        <w:rPr>
          <w:rFonts w:ascii="Cambria" w:hAnsi="Cambria"/>
          <w:i w:val="0"/>
          <w:sz w:val="22"/>
          <w:szCs w:val="20"/>
          <w:lang w:val="en-GB"/>
        </w:rPr>
      </w:pPr>
      <w:r w:rsidRPr="005002C9">
        <w:rPr>
          <w:rFonts w:ascii="Cambria" w:hAnsi="Cambria"/>
          <w:i w:val="0"/>
          <w:sz w:val="22"/>
          <w:szCs w:val="20"/>
          <w:lang w:val="en-GB"/>
        </w:rPr>
        <w:t>Abstract</w:t>
      </w:r>
    </w:p>
    <w:p w:rsidR="002F6AE1" w:rsidRPr="005002C9" w:rsidRDefault="002F6AE1" w:rsidP="005002C9">
      <w:pPr>
        <w:pStyle w:val="ListParagraph"/>
        <w:numPr>
          <w:ilvl w:val="1"/>
          <w:numId w:val="1"/>
        </w:numPr>
        <w:spacing w:after="0" w:line="360" w:lineRule="auto"/>
        <w:jc w:val="both"/>
        <w:rPr>
          <w:rFonts w:ascii="Cambria" w:hAnsi="Cambria"/>
          <w:sz w:val="20"/>
          <w:szCs w:val="20"/>
          <w:lang w:val="en-GB"/>
        </w:rPr>
      </w:pPr>
      <w:r w:rsidRPr="005002C9">
        <w:rPr>
          <w:rFonts w:ascii="Cambria" w:hAnsi="Cambria"/>
          <w:b/>
          <w:sz w:val="20"/>
          <w:szCs w:val="20"/>
          <w:lang w:val="en-GB"/>
        </w:rPr>
        <w:t>Introduction:</w:t>
      </w:r>
      <w:r w:rsidRPr="005002C9">
        <w:rPr>
          <w:rFonts w:ascii="Cambria" w:hAnsi="Cambria"/>
          <w:sz w:val="20"/>
          <w:szCs w:val="20"/>
          <w:lang w:val="en-GB"/>
        </w:rPr>
        <w:t xml:space="preserve"> The single-nucleotide polymorphism (SNP) rs738409 C&gt;G is located in the coding region of the patatin-like phospholipase domain-containing protein 3 </w:t>
      </w:r>
      <w:r w:rsidRPr="007E728B">
        <w:rPr>
          <w:rFonts w:ascii="Cambria" w:hAnsi="Cambria"/>
          <w:color w:val="FF0000"/>
          <w:sz w:val="20"/>
          <w:szCs w:val="20"/>
          <w:lang w:val="en-GB"/>
        </w:rPr>
        <w:t>(</w:t>
      </w:r>
      <w:r w:rsidRPr="007E728B">
        <w:rPr>
          <w:rFonts w:ascii="Cambria" w:hAnsi="Cambria"/>
          <w:i/>
          <w:color w:val="FF0000"/>
          <w:sz w:val="20"/>
          <w:szCs w:val="20"/>
          <w:lang w:val="en-GB"/>
        </w:rPr>
        <w:t>PNPLA3</w:t>
      </w:r>
      <w:r w:rsidRPr="007E728B">
        <w:rPr>
          <w:rFonts w:ascii="Cambria" w:hAnsi="Cambria"/>
          <w:color w:val="FF0000"/>
          <w:sz w:val="20"/>
          <w:szCs w:val="20"/>
          <w:lang w:val="en-GB"/>
        </w:rPr>
        <w:t>)</w:t>
      </w:r>
      <w:r w:rsidRPr="005002C9">
        <w:rPr>
          <w:rFonts w:ascii="Cambria" w:hAnsi="Cambria"/>
          <w:sz w:val="20"/>
          <w:szCs w:val="20"/>
          <w:lang w:val="en-GB"/>
        </w:rPr>
        <w:t xml:space="preserve">. It has been shown to be strongly associated with increased serum activities of transaminase enzymes, with risk of progression to cirrhosis and with fat accumulation in the liver. The study tests whether </w:t>
      </w:r>
      <w:r w:rsidRPr="00C91025">
        <w:rPr>
          <w:rFonts w:ascii="Cambria" w:hAnsi="Cambria"/>
          <w:i/>
          <w:color w:val="FF0000"/>
          <w:sz w:val="20"/>
          <w:szCs w:val="20"/>
          <w:lang w:val="en-GB"/>
        </w:rPr>
        <w:t>PNPLA3</w:t>
      </w:r>
      <w:r w:rsidRPr="00C91025">
        <w:rPr>
          <w:rFonts w:ascii="Cambria" w:hAnsi="Cambria"/>
          <w:color w:val="FF0000"/>
          <w:sz w:val="20"/>
          <w:szCs w:val="20"/>
          <w:lang w:val="en-GB"/>
        </w:rPr>
        <w:t xml:space="preserve"> </w:t>
      </w:r>
      <w:r w:rsidRPr="005002C9">
        <w:rPr>
          <w:rFonts w:ascii="Cambria" w:hAnsi="Cambria"/>
          <w:sz w:val="20"/>
          <w:szCs w:val="20"/>
          <w:lang w:val="en-GB"/>
        </w:rPr>
        <w:t>rs738409 modifies the associations of body mass index (BMI) and alcohol consumption with serum transaminase levels (i.e., alanine transaminase (ALT) and aspartate transaminase (AST)).</w:t>
      </w:r>
    </w:p>
    <w:p w:rsidR="002F6AE1" w:rsidRPr="005002C9" w:rsidRDefault="002F6AE1" w:rsidP="005002C9">
      <w:pPr>
        <w:pStyle w:val="ListParagraph"/>
        <w:numPr>
          <w:ilvl w:val="1"/>
          <w:numId w:val="1"/>
        </w:numPr>
        <w:spacing w:after="0" w:line="360" w:lineRule="auto"/>
        <w:jc w:val="both"/>
        <w:rPr>
          <w:rFonts w:ascii="Cambria" w:hAnsi="Cambria"/>
          <w:sz w:val="20"/>
          <w:szCs w:val="20"/>
          <w:lang w:val="en-GB"/>
        </w:rPr>
      </w:pPr>
      <w:r w:rsidRPr="005002C9">
        <w:rPr>
          <w:rFonts w:ascii="Cambria" w:hAnsi="Cambria"/>
          <w:b/>
          <w:sz w:val="20"/>
          <w:szCs w:val="20"/>
          <w:lang w:val="en-GB"/>
        </w:rPr>
        <w:t>Methods:</w:t>
      </w:r>
      <w:r w:rsidRPr="005002C9">
        <w:rPr>
          <w:rFonts w:ascii="Cambria" w:hAnsi="Cambria"/>
          <w:sz w:val="20"/>
          <w:szCs w:val="20"/>
          <w:lang w:val="en-GB"/>
        </w:rPr>
        <w:t xml:space="preserve"> </w:t>
      </w:r>
      <w:r w:rsidRPr="005002C9">
        <w:rPr>
          <w:rFonts w:ascii="Cambria" w:hAnsi="Cambria"/>
          <w:sz w:val="20"/>
          <w:szCs w:val="20"/>
          <w:lang w:val="en-US"/>
        </w:rPr>
        <w:t xml:space="preserve">Population-based data were drawn from </w:t>
      </w:r>
      <w:r w:rsidRPr="005002C9">
        <w:rPr>
          <w:rFonts w:ascii="Cambria" w:hAnsi="Cambria"/>
          <w:sz w:val="20"/>
          <w:szCs w:val="20"/>
          <w:lang w:val="en-GB"/>
        </w:rPr>
        <w:t>two independent population-based cohorts</w:t>
      </w:r>
      <w:r w:rsidRPr="005002C9">
        <w:rPr>
          <w:rFonts w:ascii="Cambria" w:hAnsi="Cambria"/>
          <w:sz w:val="20"/>
          <w:szCs w:val="20"/>
          <w:lang w:val="en-US"/>
        </w:rPr>
        <w:t xml:space="preserve"> within the Study of</w:t>
      </w:r>
      <w:r w:rsidR="00596317">
        <w:rPr>
          <w:rFonts w:ascii="Cambria" w:hAnsi="Cambria"/>
          <w:sz w:val="20"/>
          <w:szCs w:val="20"/>
          <w:lang w:val="en-US"/>
        </w:rPr>
        <w:t xml:space="preserve"> Health of Pomerania project (N</w:t>
      </w:r>
      <w:r w:rsidRPr="005002C9">
        <w:rPr>
          <w:rFonts w:ascii="Cambria" w:hAnsi="Cambria"/>
          <w:sz w:val="20"/>
          <w:szCs w:val="20"/>
          <w:lang w:val="en-US"/>
        </w:rPr>
        <w:t>=</w:t>
      </w:r>
      <w:r w:rsidR="00596317">
        <w:rPr>
          <w:rFonts w:ascii="Cambria" w:hAnsi="Cambria"/>
          <w:sz w:val="20"/>
          <w:szCs w:val="20"/>
          <w:lang w:val="en-US"/>
        </w:rPr>
        <w:t xml:space="preserve"> </w:t>
      </w:r>
      <w:r w:rsidRPr="005002C9">
        <w:rPr>
          <w:rFonts w:ascii="Cambria" w:hAnsi="Cambria"/>
          <w:sz w:val="20"/>
          <w:szCs w:val="20"/>
          <w:lang w:val="en-US"/>
        </w:rPr>
        <w:t>8,056), conducted in</w:t>
      </w:r>
      <w:r w:rsidRPr="005002C9">
        <w:rPr>
          <w:rFonts w:ascii="Cambria" w:hAnsi="Cambria"/>
          <w:sz w:val="20"/>
          <w:szCs w:val="20"/>
          <w:lang w:val="en-GB"/>
        </w:rPr>
        <w:t xml:space="preserve"> Northeast Germany.</w:t>
      </w:r>
    </w:p>
    <w:p w:rsidR="002F6AE1" w:rsidRPr="005002C9" w:rsidRDefault="002F6AE1" w:rsidP="005002C9">
      <w:pPr>
        <w:pStyle w:val="ListParagraph"/>
        <w:numPr>
          <w:ilvl w:val="1"/>
          <w:numId w:val="1"/>
        </w:numPr>
        <w:spacing w:after="0" w:line="360" w:lineRule="auto"/>
        <w:jc w:val="both"/>
        <w:rPr>
          <w:rFonts w:ascii="Cambria" w:hAnsi="Cambria"/>
          <w:sz w:val="20"/>
          <w:szCs w:val="20"/>
          <w:lang w:val="en-GB"/>
        </w:rPr>
      </w:pPr>
      <w:r w:rsidRPr="005002C9">
        <w:rPr>
          <w:rFonts w:ascii="Cambria" w:hAnsi="Cambria"/>
          <w:b/>
          <w:sz w:val="20"/>
          <w:szCs w:val="20"/>
          <w:lang w:val="en-GB"/>
        </w:rPr>
        <w:t>Results:</w:t>
      </w:r>
      <w:r w:rsidRPr="005002C9">
        <w:rPr>
          <w:rFonts w:ascii="Cambria" w:hAnsi="Cambria"/>
          <w:sz w:val="20"/>
          <w:szCs w:val="20"/>
          <w:lang w:val="en-GB"/>
        </w:rPr>
        <w:t xml:space="preserve"> We found several gene-environment interactions: The positive association between ALT and BMI was steeper for minor homozygotes (GG) and heterozygotes (CG) than for major homozygotes (CC) </w:t>
      </w:r>
      <w:r w:rsidR="00922A60">
        <w:rPr>
          <w:rFonts w:ascii="Cambria" w:hAnsi="Cambria"/>
          <w:sz w:val="20"/>
          <w:szCs w:val="20"/>
          <w:lang w:val="en-GB"/>
        </w:rPr>
        <w:t>(p</w:t>
      </w:r>
      <w:r w:rsidRPr="005002C9">
        <w:rPr>
          <w:rFonts w:ascii="Cambria" w:hAnsi="Cambria"/>
          <w:sz w:val="20"/>
          <w:szCs w:val="20"/>
          <w:lang w:val="en-GB"/>
        </w:rPr>
        <w:t>&lt; 0.001). Similarly the relationship between AST and BMI in women was stronger with each G allele (p= 0.006 for CG, p= 0.001 for GG); higher levels of alcohol consumption were associated with steeper increase of AST activities for heterozygous men (p= 0.048).</w:t>
      </w:r>
    </w:p>
    <w:p w:rsidR="002F6AE1" w:rsidRPr="005002C9" w:rsidRDefault="002F6AE1" w:rsidP="005002C9">
      <w:pPr>
        <w:pStyle w:val="ListParagraph"/>
        <w:numPr>
          <w:ilvl w:val="1"/>
          <w:numId w:val="1"/>
        </w:numPr>
        <w:spacing w:after="0" w:line="360" w:lineRule="auto"/>
        <w:jc w:val="both"/>
        <w:rPr>
          <w:rFonts w:ascii="Cambria" w:hAnsi="Cambria"/>
          <w:sz w:val="20"/>
          <w:szCs w:val="20"/>
          <w:lang w:val="en-GB"/>
        </w:rPr>
      </w:pPr>
      <w:r w:rsidRPr="005002C9">
        <w:rPr>
          <w:rFonts w:ascii="Cambria" w:hAnsi="Cambria"/>
          <w:b/>
          <w:sz w:val="20"/>
          <w:szCs w:val="20"/>
          <w:lang w:val="en-GB"/>
        </w:rPr>
        <w:t>Discussion:</w:t>
      </w:r>
      <w:r w:rsidRPr="005002C9">
        <w:rPr>
          <w:rFonts w:ascii="Cambria" w:hAnsi="Cambria"/>
          <w:sz w:val="20"/>
          <w:szCs w:val="20"/>
          <w:lang w:val="en-GB"/>
        </w:rPr>
        <w:t xml:space="preserve"> Results show that the SNP rs738409 modifies the associations of BMI and alcohol consumption with liver enzymes. This would have implications for guidance of patients if their genetic predisposition would be known. Heterozygous and especially minor homozygous </w:t>
      </w:r>
      <w:r w:rsidRPr="005002C9">
        <w:rPr>
          <w:rFonts w:ascii="Cambria" w:hAnsi="Cambria"/>
          <w:sz w:val="20"/>
          <w:szCs w:val="20"/>
          <w:lang w:val="en-GB"/>
        </w:rPr>
        <w:lastRenderedPageBreak/>
        <w:t xml:space="preserve">subjects are inherently at particular high risk for liver-related problems. In addition, their risk rises even stronger in the presence of modifiable risk factors such as BMI or alcohol consumption. </w:t>
      </w:r>
    </w:p>
    <w:p w:rsidR="002F6AE1" w:rsidRPr="00C33E5F" w:rsidRDefault="002F6AE1" w:rsidP="00C33E5F">
      <w:pPr>
        <w:spacing w:after="0" w:line="360" w:lineRule="auto"/>
        <w:ind w:firstLine="0"/>
        <w:jc w:val="both"/>
        <w:rPr>
          <w:rFonts w:ascii="Cambria" w:hAnsi="Cambria"/>
          <w:sz w:val="20"/>
          <w:szCs w:val="20"/>
          <w:lang w:val="en-GB"/>
        </w:rPr>
      </w:pPr>
    </w:p>
    <w:p w:rsidR="002F6AE1" w:rsidRDefault="00091D73" w:rsidP="004147DF">
      <w:pPr>
        <w:pStyle w:val="ListParagraph"/>
        <w:numPr>
          <w:ilvl w:val="0"/>
          <w:numId w:val="1"/>
        </w:numPr>
        <w:spacing w:after="0" w:line="360" w:lineRule="auto"/>
        <w:jc w:val="both"/>
        <w:rPr>
          <w:rFonts w:ascii="Cambria" w:hAnsi="Cambria"/>
          <w:sz w:val="20"/>
          <w:szCs w:val="20"/>
          <w:lang w:val="en-GB"/>
        </w:rPr>
      </w:pPr>
      <w:r>
        <w:rPr>
          <w:rFonts w:ascii="Cambria" w:hAnsi="Cambria"/>
          <w:b/>
          <w:sz w:val="22"/>
          <w:szCs w:val="20"/>
          <w:lang w:val="en-GB"/>
        </w:rPr>
        <w:t>Key</w:t>
      </w:r>
      <w:r w:rsidR="002F6AE1" w:rsidRPr="004147DF">
        <w:rPr>
          <w:rFonts w:ascii="Cambria" w:hAnsi="Cambria"/>
          <w:b/>
          <w:sz w:val="22"/>
          <w:szCs w:val="20"/>
          <w:lang w:val="en-GB"/>
        </w:rPr>
        <w:t>words:</w:t>
      </w:r>
      <w:r w:rsidR="002F6AE1" w:rsidRPr="004147DF">
        <w:rPr>
          <w:rFonts w:ascii="Cambria" w:hAnsi="Cambria"/>
          <w:sz w:val="22"/>
          <w:szCs w:val="20"/>
          <w:lang w:val="en-GB"/>
        </w:rPr>
        <w:t xml:space="preserve"> </w:t>
      </w:r>
      <w:r w:rsidR="002B6D7F">
        <w:rPr>
          <w:rFonts w:ascii="Cambria" w:hAnsi="Cambria"/>
          <w:sz w:val="20"/>
          <w:szCs w:val="20"/>
          <w:lang w:val="en-GB"/>
        </w:rPr>
        <w:t>G</w:t>
      </w:r>
      <w:r w:rsidR="002F6AE1" w:rsidRPr="004147DF">
        <w:rPr>
          <w:rFonts w:ascii="Cambria" w:hAnsi="Cambria"/>
          <w:sz w:val="20"/>
          <w:szCs w:val="20"/>
          <w:lang w:val="en-GB"/>
        </w:rPr>
        <w:t>ene-environment interactions</w:t>
      </w:r>
      <w:r w:rsidR="002B6D7F">
        <w:rPr>
          <w:rFonts w:ascii="Cambria" w:hAnsi="Cambria"/>
          <w:sz w:val="20"/>
          <w:szCs w:val="20"/>
          <w:lang w:val="en-GB"/>
        </w:rPr>
        <w:t>;</w:t>
      </w:r>
      <w:r w:rsidR="002F6AE1" w:rsidRPr="004147DF">
        <w:rPr>
          <w:rFonts w:ascii="Cambria" w:hAnsi="Cambria"/>
          <w:sz w:val="20"/>
          <w:szCs w:val="20"/>
          <w:lang w:val="en-GB"/>
        </w:rPr>
        <w:t xml:space="preserve"> Study of Health in Pomerania</w:t>
      </w:r>
    </w:p>
    <w:p w:rsidR="00C84B06" w:rsidRDefault="00C84B06" w:rsidP="00064F25">
      <w:pPr>
        <w:pStyle w:val="ListParagraph"/>
        <w:spacing w:after="0" w:line="360" w:lineRule="auto"/>
        <w:ind w:left="0" w:firstLine="0"/>
        <w:jc w:val="both"/>
        <w:rPr>
          <w:rFonts w:ascii="Cambria" w:hAnsi="Cambria"/>
          <w:sz w:val="20"/>
          <w:szCs w:val="20"/>
          <w:lang w:val="en-GB"/>
        </w:rPr>
      </w:pPr>
    </w:p>
    <w:p w:rsidR="0040736B" w:rsidRPr="0040736B" w:rsidRDefault="00240C87" w:rsidP="0040736B">
      <w:pPr>
        <w:pStyle w:val="ListParagraph"/>
        <w:numPr>
          <w:ilvl w:val="0"/>
          <w:numId w:val="1"/>
        </w:numPr>
        <w:spacing w:after="0" w:line="360" w:lineRule="auto"/>
        <w:jc w:val="both"/>
        <w:rPr>
          <w:rFonts w:ascii="Cambria" w:hAnsi="Cambria"/>
          <w:sz w:val="20"/>
          <w:szCs w:val="20"/>
          <w:lang w:val="en-US"/>
        </w:rPr>
      </w:pPr>
      <w:r w:rsidRPr="00240C87">
        <w:rPr>
          <w:rFonts w:ascii="Cambria" w:hAnsi="Cambria"/>
          <w:b/>
          <w:sz w:val="22"/>
          <w:szCs w:val="20"/>
          <w:lang w:val="en-GB"/>
        </w:rPr>
        <w:t xml:space="preserve">Abbreviations: </w:t>
      </w:r>
      <w:r w:rsidR="00694AB1" w:rsidRPr="005002C9">
        <w:rPr>
          <w:rFonts w:ascii="Cambria" w:hAnsi="Cambria"/>
          <w:sz w:val="20"/>
          <w:szCs w:val="20"/>
          <w:lang w:val="en-GB"/>
        </w:rPr>
        <w:t>SNP</w:t>
      </w:r>
      <w:r w:rsidR="0040736B">
        <w:rPr>
          <w:rFonts w:ascii="Cambria" w:hAnsi="Cambria"/>
          <w:sz w:val="20"/>
          <w:szCs w:val="20"/>
          <w:lang w:val="en-GB"/>
        </w:rPr>
        <w:t xml:space="preserve">: </w:t>
      </w:r>
      <w:r w:rsidR="0040736B" w:rsidRPr="00694AB1">
        <w:rPr>
          <w:rFonts w:ascii="Cambria" w:hAnsi="Cambria"/>
          <w:sz w:val="20"/>
          <w:szCs w:val="20"/>
          <w:lang w:val="en-GB"/>
        </w:rPr>
        <w:t>Single-Nucleotide Polymorphism</w:t>
      </w:r>
      <w:r w:rsidR="0040736B">
        <w:rPr>
          <w:rFonts w:ascii="Cambria" w:hAnsi="Cambria"/>
          <w:sz w:val="20"/>
          <w:szCs w:val="20"/>
          <w:lang w:val="en-GB"/>
        </w:rPr>
        <w:t xml:space="preserve">; </w:t>
      </w:r>
      <w:r w:rsidR="0040736B" w:rsidRPr="0040736B">
        <w:rPr>
          <w:rFonts w:ascii="Cambria" w:hAnsi="Cambria"/>
          <w:sz w:val="20"/>
          <w:szCs w:val="20"/>
          <w:lang w:val="en-GB"/>
        </w:rPr>
        <w:t>ALT: Alanine Transaminase; AST: Aspartate Transaminase; GG: Minor Homozygotes; CG: Heterozygotes; CC: Major Homozygotes; BMI: Body Mass Index; NAFLD: Non-Alcoholic Fatty Liver Disease; SHIP: Study Of Health In Pomerania</w:t>
      </w:r>
    </w:p>
    <w:p w:rsidR="002F6AE1" w:rsidRPr="00C33E5F" w:rsidRDefault="002F6AE1" w:rsidP="00C33E5F">
      <w:pPr>
        <w:spacing w:after="0" w:line="360" w:lineRule="auto"/>
        <w:ind w:firstLine="0"/>
        <w:jc w:val="both"/>
        <w:rPr>
          <w:rFonts w:ascii="Cambria" w:hAnsi="Cambria"/>
          <w:sz w:val="20"/>
          <w:szCs w:val="20"/>
          <w:lang w:val="en-GB"/>
        </w:rPr>
      </w:pPr>
    </w:p>
    <w:p w:rsidR="002F6AE1" w:rsidRPr="00F366A9" w:rsidRDefault="002F6AE1" w:rsidP="00F366A9">
      <w:pPr>
        <w:pStyle w:val="Heading1"/>
        <w:numPr>
          <w:ilvl w:val="0"/>
          <w:numId w:val="1"/>
        </w:numPr>
        <w:spacing w:before="0"/>
        <w:jc w:val="both"/>
        <w:rPr>
          <w:rFonts w:ascii="Cambria" w:hAnsi="Cambria"/>
          <w:i w:val="0"/>
          <w:sz w:val="22"/>
          <w:szCs w:val="20"/>
          <w:lang w:val="en-GB"/>
        </w:rPr>
      </w:pPr>
      <w:r w:rsidRPr="00F366A9">
        <w:rPr>
          <w:rFonts w:ascii="Cambria" w:hAnsi="Cambria"/>
          <w:i w:val="0"/>
          <w:sz w:val="22"/>
          <w:szCs w:val="20"/>
          <w:lang w:val="en-GB"/>
        </w:rPr>
        <w:t>Introduction</w:t>
      </w:r>
    </w:p>
    <w:p w:rsidR="002F6AE1" w:rsidRPr="00C33E5F" w:rsidRDefault="002F6AE1" w:rsidP="00C33E5F">
      <w:pPr>
        <w:spacing w:after="0" w:line="360" w:lineRule="auto"/>
        <w:ind w:firstLine="0"/>
        <w:jc w:val="both"/>
        <w:rPr>
          <w:rFonts w:ascii="Cambria" w:hAnsi="Cambria"/>
          <w:sz w:val="20"/>
          <w:szCs w:val="20"/>
        </w:rPr>
      </w:pPr>
      <w:r w:rsidRPr="00C33E5F">
        <w:rPr>
          <w:rFonts w:ascii="Cambria" w:eastAsiaTheme="minorHAnsi" w:hAnsi="Cambria"/>
          <w:sz w:val="20"/>
          <w:szCs w:val="20"/>
          <w:lang w:val="en-GB"/>
        </w:rPr>
        <w:t xml:space="preserve">For the common rs738409 C&gt;G SNP, which is located in the patatin-like phospholipase domain-containing protein 3 </w:t>
      </w:r>
      <w:r w:rsidRPr="00994891">
        <w:rPr>
          <w:rFonts w:ascii="Cambria" w:eastAsiaTheme="minorHAnsi" w:hAnsi="Cambria"/>
          <w:color w:val="FF0000"/>
          <w:sz w:val="20"/>
          <w:szCs w:val="20"/>
          <w:lang w:val="en-GB"/>
        </w:rPr>
        <w:t>(</w:t>
      </w:r>
      <w:r w:rsidRPr="00994891">
        <w:rPr>
          <w:rFonts w:ascii="Cambria" w:eastAsiaTheme="minorHAnsi" w:hAnsi="Cambria"/>
          <w:i/>
          <w:color w:val="FF0000"/>
          <w:sz w:val="20"/>
          <w:szCs w:val="20"/>
          <w:lang w:val="en-GB"/>
        </w:rPr>
        <w:t>PNPLA3</w:t>
      </w:r>
      <w:r w:rsidRPr="00994891">
        <w:rPr>
          <w:rFonts w:ascii="Cambria" w:eastAsiaTheme="minorHAnsi" w:hAnsi="Cambria"/>
          <w:color w:val="FF0000"/>
          <w:sz w:val="20"/>
          <w:szCs w:val="20"/>
          <w:lang w:val="en-GB"/>
        </w:rPr>
        <w:t>)</w:t>
      </w:r>
      <w:r w:rsidRPr="00C33E5F">
        <w:rPr>
          <w:rFonts w:ascii="Cambria" w:eastAsiaTheme="minorHAnsi" w:hAnsi="Cambria"/>
          <w:sz w:val="20"/>
          <w:szCs w:val="20"/>
          <w:lang w:val="en-GB"/>
        </w:rPr>
        <w:t>, a strong association between non-alcoholic fatty liver disease (NAFLD) has been detected</w:t>
      </w:r>
      <w:r w:rsidR="005C546B">
        <w:rPr>
          <w:rFonts w:ascii="Cambria" w:eastAsiaTheme="minorHAnsi" w:hAnsi="Cambria"/>
          <w:sz w:val="20"/>
          <w:szCs w:val="20"/>
          <w:lang w:val="en-GB"/>
        </w:rPr>
        <w:t xml:space="preserve"> </w:t>
      </w:r>
      <w:r w:rsidR="005C546B" w:rsidRPr="005C546B">
        <w:rPr>
          <w:rFonts w:ascii="Cambria" w:eastAsiaTheme="minorHAnsi" w:hAnsi="Cambria"/>
          <w:color w:val="FF0000"/>
          <w:sz w:val="20"/>
          <w:szCs w:val="20"/>
          <w:lang w:val="en-GB"/>
        </w:rPr>
        <w:t>[1]</w:t>
      </w:r>
      <w:r w:rsidRPr="00C33E5F">
        <w:rPr>
          <w:rFonts w:ascii="Cambria" w:eastAsiaTheme="minorHAnsi" w:hAnsi="Cambria"/>
          <w:sz w:val="20"/>
          <w:szCs w:val="20"/>
          <w:lang w:val="en-GB"/>
        </w:rPr>
        <w:t>, approved</w:t>
      </w:r>
      <w:r w:rsidR="002123C8">
        <w:rPr>
          <w:rFonts w:ascii="Cambria" w:eastAsiaTheme="minorHAnsi" w:hAnsi="Cambria"/>
          <w:sz w:val="20"/>
          <w:szCs w:val="20"/>
          <w:lang w:val="en-GB"/>
        </w:rPr>
        <w:t xml:space="preserve"> </w:t>
      </w:r>
      <w:r w:rsidR="002123C8" w:rsidRPr="002123C8">
        <w:rPr>
          <w:rFonts w:ascii="Cambria" w:eastAsiaTheme="minorHAnsi" w:hAnsi="Cambria"/>
          <w:color w:val="FF0000"/>
          <w:sz w:val="20"/>
          <w:szCs w:val="20"/>
          <w:lang w:val="en-GB"/>
        </w:rPr>
        <w:t>[2-8]</w:t>
      </w:r>
      <w:r w:rsidRPr="00C33E5F">
        <w:rPr>
          <w:rFonts w:ascii="Cambria" w:hAnsi="Cambria"/>
          <w:sz w:val="20"/>
          <w:szCs w:val="20"/>
          <w:lang w:val="en-GB"/>
        </w:rPr>
        <w:t xml:space="preserve"> and expanded to an association with liver-fat content in general</w:t>
      </w:r>
      <w:r w:rsidR="006237A8">
        <w:rPr>
          <w:rFonts w:ascii="Cambria" w:hAnsi="Cambria"/>
          <w:sz w:val="20"/>
          <w:szCs w:val="20"/>
          <w:lang w:val="en-GB"/>
        </w:rPr>
        <w:t xml:space="preserve"> </w:t>
      </w:r>
      <w:r w:rsidR="006237A8" w:rsidRPr="006237A8">
        <w:rPr>
          <w:rFonts w:ascii="Cambria" w:hAnsi="Cambria"/>
          <w:color w:val="FF0000"/>
          <w:sz w:val="20"/>
          <w:szCs w:val="20"/>
          <w:lang w:val="en-GB"/>
        </w:rPr>
        <w:t>[8-13]</w:t>
      </w:r>
      <w:r w:rsidR="006237A8">
        <w:rPr>
          <w:rFonts w:ascii="Cambria" w:hAnsi="Cambria"/>
          <w:sz w:val="20"/>
          <w:szCs w:val="20"/>
          <w:lang w:val="en-GB"/>
        </w:rPr>
        <w:t xml:space="preserve"> </w:t>
      </w:r>
      <w:r w:rsidRPr="00C33E5F">
        <w:rPr>
          <w:rFonts w:ascii="Cambria" w:hAnsi="Cambria"/>
          <w:sz w:val="20"/>
          <w:szCs w:val="20"/>
          <w:lang w:val="en-GB"/>
        </w:rPr>
        <w:t>and serum transaminase levels</w:t>
      </w:r>
      <w:r w:rsidR="003568CF">
        <w:rPr>
          <w:rFonts w:ascii="Cambria" w:hAnsi="Cambria"/>
          <w:sz w:val="20"/>
          <w:szCs w:val="20"/>
          <w:lang w:val="en-GB"/>
        </w:rPr>
        <w:t xml:space="preserve"> </w:t>
      </w:r>
      <w:r w:rsidR="003568CF" w:rsidRPr="003568CF">
        <w:rPr>
          <w:rFonts w:ascii="Cambria" w:hAnsi="Cambria"/>
          <w:color w:val="FF0000"/>
          <w:sz w:val="20"/>
          <w:szCs w:val="20"/>
          <w:lang w:val="en-GB"/>
        </w:rPr>
        <w:t>[14]</w:t>
      </w:r>
      <w:r w:rsidRPr="00C33E5F">
        <w:rPr>
          <w:rFonts w:ascii="Cambria" w:hAnsi="Cambria"/>
          <w:sz w:val="20"/>
          <w:szCs w:val="20"/>
          <w:lang w:val="en-GB"/>
        </w:rPr>
        <w:t>.</w:t>
      </w:r>
      <w:r w:rsidR="003568CF">
        <w:rPr>
          <w:rFonts w:ascii="Cambria" w:hAnsi="Cambria"/>
          <w:sz w:val="20"/>
          <w:szCs w:val="20"/>
          <w:lang w:val="en-GB"/>
        </w:rPr>
        <w:t xml:space="preserve"> </w:t>
      </w:r>
      <w:r w:rsidRPr="00C33E5F">
        <w:rPr>
          <w:rFonts w:ascii="Cambria" w:hAnsi="Cambria"/>
          <w:sz w:val="20"/>
          <w:szCs w:val="20"/>
          <w:lang w:val="en-GB"/>
        </w:rPr>
        <w:t>Also a association to a higher risk of progression to cirrhosis in NAFLD patients has been shown</w:t>
      </w:r>
      <w:r w:rsidR="0064519A">
        <w:rPr>
          <w:rFonts w:ascii="Cambria" w:hAnsi="Cambria"/>
          <w:sz w:val="20"/>
          <w:szCs w:val="20"/>
          <w:lang w:val="en-GB"/>
        </w:rPr>
        <w:t xml:space="preserve"> </w:t>
      </w:r>
      <w:r w:rsidR="0064519A" w:rsidRPr="006237A6">
        <w:rPr>
          <w:rFonts w:ascii="Cambria" w:hAnsi="Cambria"/>
          <w:color w:val="FF0000"/>
          <w:sz w:val="20"/>
          <w:szCs w:val="20"/>
          <w:lang w:val="en-GB"/>
        </w:rPr>
        <w:t>[15]</w:t>
      </w:r>
      <w:r w:rsidRPr="00C33E5F">
        <w:rPr>
          <w:rFonts w:ascii="Cambria" w:hAnsi="Cambria"/>
          <w:sz w:val="20"/>
          <w:szCs w:val="20"/>
          <w:lang w:val="en-GB"/>
        </w:rPr>
        <w:t>. Transaminase levels, particularly of alanine transaminase (ALT) and aspartate transaminase (AST), are strong indicators of hepatic steatosis</w:t>
      </w:r>
      <w:r w:rsidR="004A4407">
        <w:rPr>
          <w:rFonts w:ascii="Cambria" w:hAnsi="Cambria"/>
          <w:sz w:val="20"/>
          <w:szCs w:val="20"/>
          <w:lang w:val="en-GB"/>
        </w:rPr>
        <w:t xml:space="preserve"> </w:t>
      </w:r>
      <w:r w:rsidR="004A4407" w:rsidRPr="004A4407">
        <w:rPr>
          <w:rFonts w:ascii="Cambria" w:hAnsi="Cambria"/>
          <w:color w:val="FF0000"/>
          <w:sz w:val="20"/>
          <w:szCs w:val="20"/>
          <w:lang w:val="en-GB"/>
        </w:rPr>
        <w:t>[16]</w:t>
      </w:r>
      <w:r w:rsidR="004A4407">
        <w:rPr>
          <w:rFonts w:ascii="Cambria" w:hAnsi="Cambria"/>
          <w:sz w:val="20"/>
          <w:szCs w:val="20"/>
          <w:lang w:val="en-GB"/>
        </w:rPr>
        <w:t xml:space="preserve"> </w:t>
      </w:r>
      <w:r w:rsidRPr="00C33E5F">
        <w:rPr>
          <w:rFonts w:ascii="Cambria" w:hAnsi="Cambria"/>
          <w:sz w:val="20"/>
          <w:szCs w:val="20"/>
          <w:lang w:val="en-GB"/>
        </w:rPr>
        <w:t>as well as of cardio-metabolic risks</w:t>
      </w:r>
      <w:r w:rsidR="00BD077E">
        <w:rPr>
          <w:rFonts w:ascii="Cambria" w:hAnsi="Cambria"/>
          <w:sz w:val="20"/>
          <w:szCs w:val="20"/>
          <w:lang w:val="en-GB"/>
        </w:rPr>
        <w:t xml:space="preserve"> </w:t>
      </w:r>
      <w:r w:rsidR="00BD077E" w:rsidRPr="00BD077E">
        <w:rPr>
          <w:rFonts w:ascii="Cambria" w:hAnsi="Cambria"/>
          <w:color w:val="FF0000"/>
          <w:sz w:val="20"/>
          <w:szCs w:val="20"/>
          <w:lang w:val="en-GB"/>
        </w:rPr>
        <w:t>[17]</w:t>
      </w:r>
      <w:r w:rsidRPr="00C33E5F">
        <w:rPr>
          <w:rFonts w:ascii="Cambria" w:hAnsi="Cambria"/>
          <w:sz w:val="20"/>
          <w:szCs w:val="20"/>
          <w:lang w:val="en-GB"/>
        </w:rPr>
        <w:t xml:space="preserve"> and are associated with mortality even within their reference ranges</w:t>
      </w:r>
      <w:r w:rsidR="00541A8F">
        <w:rPr>
          <w:rFonts w:ascii="Cambria" w:hAnsi="Cambria"/>
          <w:sz w:val="20"/>
          <w:szCs w:val="20"/>
          <w:lang w:val="en-GB"/>
        </w:rPr>
        <w:t xml:space="preserve"> </w:t>
      </w:r>
      <w:r w:rsidR="00541A8F" w:rsidRPr="00541A8F">
        <w:rPr>
          <w:rFonts w:ascii="Cambria" w:hAnsi="Cambria"/>
          <w:color w:val="FF0000"/>
          <w:sz w:val="20"/>
          <w:szCs w:val="20"/>
          <w:lang w:val="en-GB"/>
        </w:rPr>
        <w:t>[18]</w:t>
      </w:r>
      <w:r w:rsidRPr="00C33E5F">
        <w:rPr>
          <w:rFonts w:ascii="Cambria" w:hAnsi="Cambria"/>
          <w:sz w:val="20"/>
          <w:szCs w:val="20"/>
          <w:lang w:val="en-GB"/>
        </w:rPr>
        <w:t>.</w:t>
      </w:r>
      <w:r w:rsidR="00541A8F">
        <w:rPr>
          <w:rFonts w:ascii="Cambria" w:hAnsi="Cambria"/>
          <w:sz w:val="20"/>
          <w:szCs w:val="20"/>
          <w:lang w:val="en-GB"/>
        </w:rPr>
        <w:t xml:space="preserve"> </w:t>
      </w:r>
      <w:r w:rsidRPr="00C33E5F">
        <w:rPr>
          <w:rFonts w:ascii="Cambria" w:hAnsi="Cambria"/>
          <w:sz w:val="20"/>
          <w:szCs w:val="20"/>
          <w:lang w:val="en-GB"/>
        </w:rPr>
        <w:t>Yet, a small number of studies reported gene-environment interactions for rs738409. Recently it has been shown that the G allele of rs738409 is associated with lower serum triglyceride and cholesterol levels and higher ALT levels in overweight individuals only</w:t>
      </w:r>
      <w:r w:rsidR="00046911">
        <w:rPr>
          <w:rFonts w:ascii="Cambria" w:hAnsi="Cambria"/>
          <w:sz w:val="20"/>
          <w:szCs w:val="20"/>
          <w:lang w:val="en-GB"/>
        </w:rPr>
        <w:t xml:space="preserve"> </w:t>
      </w:r>
      <w:r w:rsidR="00046911" w:rsidRPr="00A11D95">
        <w:rPr>
          <w:rFonts w:ascii="Cambria" w:hAnsi="Cambria"/>
          <w:color w:val="FF0000"/>
          <w:sz w:val="20"/>
          <w:szCs w:val="20"/>
          <w:lang w:val="en-GB"/>
        </w:rPr>
        <w:t>[19]</w:t>
      </w:r>
      <w:r w:rsidRPr="00C33E5F">
        <w:rPr>
          <w:rFonts w:ascii="Cambria" w:hAnsi="Cambria"/>
          <w:sz w:val="20"/>
          <w:szCs w:val="20"/>
          <w:lang w:val="en-GB"/>
        </w:rPr>
        <w:t>. Children with the minor G allele had more liver fat per unit omega-fat intake than major homozygous children</w:t>
      </w:r>
      <w:r w:rsidR="006467F1">
        <w:rPr>
          <w:rFonts w:ascii="Cambria" w:hAnsi="Cambria"/>
          <w:sz w:val="20"/>
          <w:szCs w:val="20"/>
          <w:lang w:val="en-GB"/>
        </w:rPr>
        <w:t xml:space="preserve"> </w:t>
      </w:r>
      <w:r w:rsidR="006467F1" w:rsidRPr="006816C3">
        <w:rPr>
          <w:rFonts w:ascii="Cambria" w:hAnsi="Cambria"/>
          <w:color w:val="FF0000"/>
          <w:sz w:val="20"/>
          <w:szCs w:val="20"/>
          <w:lang w:val="en-GB"/>
        </w:rPr>
        <w:t>[20]</w:t>
      </w:r>
      <w:r w:rsidRPr="00C33E5F">
        <w:rPr>
          <w:rFonts w:ascii="Cambria" w:hAnsi="Cambria"/>
          <w:sz w:val="20"/>
          <w:szCs w:val="20"/>
          <w:lang w:val="en-GB"/>
        </w:rPr>
        <w:t>. In another study, sugar and carbohydrate intake in Hispanic children was positively related to hepatic fat fraction in GG carriers but not in CG and CC carriers</w:t>
      </w:r>
      <w:r w:rsidR="004B2A89">
        <w:rPr>
          <w:rFonts w:ascii="Cambria" w:hAnsi="Cambria"/>
          <w:sz w:val="20"/>
          <w:szCs w:val="20"/>
          <w:lang w:val="en-GB"/>
        </w:rPr>
        <w:t xml:space="preserve"> </w:t>
      </w:r>
      <w:r w:rsidR="004B2A89" w:rsidRPr="004B2A89">
        <w:rPr>
          <w:rFonts w:ascii="Cambria" w:hAnsi="Cambria"/>
          <w:color w:val="FF0000"/>
          <w:sz w:val="20"/>
          <w:szCs w:val="20"/>
          <w:lang w:val="en-GB"/>
        </w:rPr>
        <w:t>[21]</w:t>
      </w:r>
      <w:r w:rsidRPr="00C33E5F">
        <w:rPr>
          <w:rFonts w:ascii="Cambria" w:hAnsi="Cambria"/>
          <w:sz w:val="20"/>
          <w:szCs w:val="20"/>
          <w:lang w:val="en-GB"/>
        </w:rPr>
        <w:t>.</w:t>
      </w:r>
      <w:r w:rsidRPr="00C33E5F">
        <w:rPr>
          <w:rFonts w:ascii="Cambria" w:hAnsi="Cambria"/>
          <w:sz w:val="20"/>
          <w:szCs w:val="20"/>
        </w:rPr>
        <w:t xml:space="preserve"> </w:t>
      </w:r>
    </w:p>
    <w:p w:rsidR="002F6AE1" w:rsidRPr="00C33E5F" w:rsidRDefault="002F6AE1" w:rsidP="00C33E5F">
      <w:pPr>
        <w:spacing w:after="0" w:line="360" w:lineRule="auto"/>
        <w:ind w:firstLine="0"/>
        <w:jc w:val="both"/>
        <w:rPr>
          <w:rFonts w:ascii="Cambria" w:hAnsi="Cambria"/>
          <w:sz w:val="20"/>
          <w:szCs w:val="20"/>
          <w:lang w:val="en-GB"/>
        </w:rPr>
      </w:pPr>
    </w:p>
    <w:p w:rsidR="002F6AE1" w:rsidRDefault="002F6AE1" w:rsidP="00C33E5F">
      <w:pPr>
        <w:spacing w:after="0" w:line="360" w:lineRule="auto"/>
        <w:ind w:firstLine="0"/>
        <w:jc w:val="both"/>
        <w:rPr>
          <w:rFonts w:ascii="Cambria" w:hAnsi="Cambria"/>
          <w:sz w:val="20"/>
          <w:szCs w:val="20"/>
          <w:lang w:val="en-GB"/>
        </w:rPr>
      </w:pPr>
      <w:r w:rsidRPr="00C33E5F">
        <w:rPr>
          <w:rFonts w:ascii="Cambria" w:hAnsi="Cambria"/>
          <w:sz w:val="20"/>
          <w:szCs w:val="20"/>
          <w:lang w:val="en-GB"/>
        </w:rPr>
        <w:t>Because both the genetic variant and environmental conditions such as physical activity or obesity influence serum-transaminase levels</w:t>
      </w:r>
      <w:r w:rsidR="0078756B">
        <w:rPr>
          <w:rFonts w:ascii="Cambria" w:hAnsi="Cambria"/>
          <w:sz w:val="20"/>
          <w:szCs w:val="20"/>
          <w:lang w:val="en-GB"/>
        </w:rPr>
        <w:t xml:space="preserve"> </w:t>
      </w:r>
      <w:r w:rsidR="0078756B" w:rsidRPr="0078756B">
        <w:rPr>
          <w:rFonts w:ascii="Cambria" w:hAnsi="Cambria"/>
          <w:color w:val="FF0000"/>
          <w:sz w:val="20"/>
          <w:szCs w:val="20"/>
          <w:lang w:val="en-GB"/>
        </w:rPr>
        <w:t>[22]</w:t>
      </w:r>
      <w:r w:rsidRPr="00C33E5F">
        <w:rPr>
          <w:rFonts w:ascii="Cambria" w:hAnsi="Cambria"/>
          <w:sz w:val="20"/>
          <w:szCs w:val="20"/>
          <w:lang w:val="en-GB"/>
        </w:rPr>
        <w:t>, we consider them as a valuable model for the examination of gene-environment interactions. We chose body mass index (BMI) and alcohol consumption as common environmental factors because they are tightly associated with liver-enzyme activity</w:t>
      </w:r>
      <w:r w:rsidR="00940812">
        <w:rPr>
          <w:rFonts w:ascii="Cambria" w:hAnsi="Cambria"/>
          <w:sz w:val="20"/>
          <w:szCs w:val="20"/>
          <w:lang w:val="en-GB"/>
        </w:rPr>
        <w:t xml:space="preserve"> </w:t>
      </w:r>
      <w:r w:rsidR="00940812" w:rsidRPr="00940812">
        <w:rPr>
          <w:rFonts w:ascii="Cambria" w:hAnsi="Cambria"/>
          <w:color w:val="FF0000"/>
          <w:sz w:val="20"/>
          <w:szCs w:val="20"/>
          <w:lang w:val="en-GB"/>
        </w:rPr>
        <w:t>[23]</w:t>
      </w:r>
      <w:r w:rsidRPr="00C33E5F">
        <w:rPr>
          <w:rFonts w:ascii="Cambria" w:hAnsi="Cambria"/>
          <w:sz w:val="20"/>
          <w:szCs w:val="20"/>
          <w:lang w:val="en-GB"/>
        </w:rPr>
        <w:t xml:space="preserve">, liver-fat content, hepatic steatosis and </w:t>
      </w:r>
      <w:r w:rsidRPr="00C33E5F">
        <w:rPr>
          <w:rFonts w:ascii="Cambria" w:eastAsiaTheme="minorHAnsi" w:hAnsi="Cambria"/>
          <w:sz w:val="20"/>
          <w:szCs w:val="20"/>
          <w:lang w:val="en-GB"/>
        </w:rPr>
        <w:t>increased risk of liver fibrosis and cirrhosis</w:t>
      </w:r>
      <w:r w:rsidR="003F1616">
        <w:rPr>
          <w:rFonts w:ascii="Cambria" w:eastAsiaTheme="minorHAnsi" w:hAnsi="Cambria"/>
          <w:sz w:val="20"/>
          <w:szCs w:val="20"/>
          <w:lang w:val="en-GB"/>
        </w:rPr>
        <w:t xml:space="preserve"> </w:t>
      </w:r>
      <w:r w:rsidR="003F1616" w:rsidRPr="003F1616">
        <w:rPr>
          <w:rFonts w:ascii="Cambria" w:eastAsiaTheme="minorHAnsi" w:hAnsi="Cambria"/>
          <w:color w:val="FF0000"/>
          <w:sz w:val="20"/>
          <w:szCs w:val="20"/>
          <w:lang w:val="en-GB"/>
        </w:rPr>
        <w:t>[24]</w:t>
      </w:r>
      <w:r w:rsidRPr="00C33E5F">
        <w:rPr>
          <w:rFonts w:ascii="Cambria" w:eastAsiaTheme="minorHAnsi" w:hAnsi="Cambria"/>
          <w:sz w:val="20"/>
          <w:szCs w:val="20"/>
          <w:lang w:val="en-GB"/>
        </w:rPr>
        <w:t>. Further, they may accelerate insulin resistance and cardiovascular diseases</w:t>
      </w:r>
      <w:r w:rsidR="00EB368C">
        <w:rPr>
          <w:rFonts w:ascii="Cambria" w:eastAsiaTheme="minorHAnsi" w:hAnsi="Cambria"/>
          <w:sz w:val="20"/>
          <w:szCs w:val="20"/>
          <w:lang w:val="en-GB"/>
        </w:rPr>
        <w:t xml:space="preserve"> </w:t>
      </w:r>
      <w:r w:rsidR="00EB368C" w:rsidRPr="00EB368C">
        <w:rPr>
          <w:rFonts w:ascii="Cambria" w:eastAsiaTheme="minorHAnsi" w:hAnsi="Cambria"/>
          <w:color w:val="FF0000"/>
          <w:sz w:val="20"/>
          <w:szCs w:val="20"/>
          <w:lang w:val="en-GB"/>
        </w:rPr>
        <w:t>[25]</w:t>
      </w:r>
      <w:r w:rsidRPr="00C33E5F">
        <w:rPr>
          <w:rFonts w:ascii="Cambria" w:eastAsiaTheme="minorHAnsi" w:hAnsi="Cambria"/>
          <w:sz w:val="20"/>
          <w:szCs w:val="20"/>
          <w:lang w:val="en-GB"/>
        </w:rPr>
        <w:t xml:space="preserve"> and are therefore highly relevant for health care. In addition, BMI and alcohol consumption can be in general modified by changing the individual’s life style.</w:t>
      </w:r>
      <w:r w:rsidR="00392DA1">
        <w:rPr>
          <w:rFonts w:ascii="Cambria" w:hAnsi="Cambria"/>
          <w:sz w:val="20"/>
          <w:szCs w:val="20"/>
          <w:lang w:val="en-GB"/>
        </w:rPr>
        <w:t xml:space="preserve"> </w:t>
      </w:r>
      <w:r w:rsidRPr="00C33E5F">
        <w:rPr>
          <w:rFonts w:ascii="Cambria" w:eastAsiaTheme="minorHAnsi" w:hAnsi="Cambria"/>
          <w:sz w:val="20"/>
          <w:szCs w:val="20"/>
          <w:lang w:val="en-GB"/>
        </w:rPr>
        <w:t xml:space="preserve">Regarding the consequences of different genetic makeups, physicians and patients would like to know: Is the genetic risk associated with patient related factors that can be influenced by medical treatment or behavioural changes? </w:t>
      </w:r>
      <w:r w:rsidRPr="00C33E5F">
        <w:rPr>
          <w:rFonts w:ascii="Cambria" w:hAnsi="Cambria"/>
          <w:sz w:val="20"/>
          <w:szCs w:val="20"/>
          <w:lang w:val="en-GB"/>
        </w:rPr>
        <w:t xml:space="preserve">The study tests whether </w:t>
      </w:r>
      <w:r w:rsidRPr="0009380A">
        <w:rPr>
          <w:rFonts w:ascii="Cambria" w:hAnsi="Cambria"/>
          <w:i/>
          <w:color w:val="FF0000"/>
          <w:sz w:val="20"/>
          <w:szCs w:val="20"/>
          <w:lang w:val="en-GB"/>
        </w:rPr>
        <w:t>PNPLA3</w:t>
      </w:r>
      <w:r w:rsidRPr="00C33E5F">
        <w:rPr>
          <w:rFonts w:ascii="Cambria" w:hAnsi="Cambria"/>
          <w:sz w:val="20"/>
          <w:szCs w:val="20"/>
          <w:lang w:val="en-GB"/>
        </w:rPr>
        <w:t xml:space="preserve"> rs738409 modifies the associations of body mass index (BMI) and alcohol consumption with serum transaminase levels (i.e., alanine transaminase (ALT), aspartate transaminase (AST)).</w:t>
      </w:r>
    </w:p>
    <w:p w:rsidR="00064F25" w:rsidRPr="00C33E5F" w:rsidRDefault="00064F25" w:rsidP="00C33E5F">
      <w:pPr>
        <w:spacing w:after="0" w:line="360" w:lineRule="auto"/>
        <w:ind w:firstLine="0"/>
        <w:jc w:val="both"/>
        <w:rPr>
          <w:rFonts w:ascii="Cambria" w:hAnsi="Cambria"/>
          <w:sz w:val="20"/>
          <w:szCs w:val="20"/>
          <w:lang w:val="en-GB"/>
        </w:rPr>
      </w:pPr>
    </w:p>
    <w:p w:rsidR="002F6AE1" w:rsidRPr="005B34E2" w:rsidRDefault="002F6AE1" w:rsidP="005B34E2">
      <w:pPr>
        <w:pStyle w:val="Heading1"/>
        <w:numPr>
          <w:ilvl w:val="0"/>
          <w:numId w:val="1"/>
        </w:numPr>
        <w:spacing w:before="0"/>
        <w:jc w:val="both"/>
        <w:rPr>
          <w:rFonts w:ascii="Cambria" w:hAnsi="Cambria"/>
          <w:i w:val="0"/>
          <w:sz w:val="22"/>
          <w:szCs w:val="20"/>
          <w:lang w:val="en-GB"/>
        </w:rPr>
      </w:pPr>
      <w:r w:rsidRPr="005B34E2">
        <w:rPr>
          <w:rFonts w:ascii="Cambria" w:hAnsi="Cambria"/>
          <w:i w:val="0"/>
          <w:sz w:val="22"/>
          <w:szCs w:val="20"/>
          <w:lang w:val="en-GB"/>
        </w:rPr>
        <w:lastRenderedPageBreak/>
        <w:t>Methods</w:t>
      </w:r>
    </w:p>
    <w:p w:rsidR="002F6AE1" w:rsidRPr="00C33E5F" w:rsidRDefault="002F6AE1" w:rsidP="00A655E0">
      <w:pPr>
        <w:pStyle w:val="Heading2"/>
        <w:numPr>
          <w:ilvl w:val="1"/>
          <w:numId w:val="1"/>
        </w:numPr>
        <w:spacing w:before="0" w:after="0"/>
        <w:jc w:val="both"/>
        <w:rPr>
          <w:rFonts w:ascii="Cambria" w:eastAsia="Times New Roman" w:hAnsi="Cambria"/>
          <w:i w:val="0"/>
          <w:sz w:val="20"/>
          <w:szCs w:val="20"/>
          <w:lang w:val="en-GB" w:eastAsia="ar-SA"/>
        </w:rPr>
      </w:pPr>
      <w:r w:rsidRPr="00C33E5F">
        <w:rPr>
          <w:rFonts w:ascii="Cambria" w:eastAsia="Times New Roman" w:hAnsi="Cambria"/>
          <w:i w:val="0"/>
          <w:sz w:val="20"/>
          <w:szCs w:val="20"/>
          <w:lang w:val="en-GB" w:eastAsia="ar-SA"/>
        </w:rPr>
        <w:t>Population and study design</w:t>
      </w:r>
    </w:p>
    <w:p w:rsidR="002F6AE1" w:rsidRPr="00C33E5F" w:rsidRDefault="002F6AE1" w:rsidP="00C33E5F">
      <w:pPr>
        <w:spacing w:after="0" w:line="360" w:lineRule="auto"/>
        <w:ind w:firstLine="0"/>
        <w:jc w:val="both"/>
        <w:rPr>
          <w:rFonts w:ascii="Cambria" w:eastAsia="Times New Roman" w:hAnsi="Cambria"/>
          <w:sz w:val="20"/>
          <w:szCs w:val="20"/>
          <w:lang w:val="en-GB" w:eastAsia="ar-SA"/>
        </w:rPr>
      </w:pPr>
      <w:r w:rsidRPr="00C33E5F">
        <w:rPr>
          <w:rFonts w:ascii="Cambria" w:eastAsia="Times New Roman" w:hAnsi="Cambria"/>
          <w:sz w:val="20"/>
          <w:szCs w:val="20"/>
          <w:lang w:val="en-GB" w:eastAsia="ar-SA"/>
        </w:rPr>
        <w:t>To investigate the relationship between rs738409, transaminase levels, BMI and alcohol consumption, we used data from the baseline Study of Health in Pomerania (SHIP)</w:t>
      </w:r>
      <w:r w:rsidR="007A0081">
        <w:rPr>
          <w:rFonts w:ascii="Cambria" w:eastAsia="Times New Roman" w:hAnsi="Cambria"/>
          <w:sz w:val="20"/>
          <w:szCs w:val="20"/>
          <w:lang w:val="en-GB" w:eastAsia="ar-SA"/>
        </w:rPr>
        <w:t xml:space="preserve"> </w:t>
      </w:r>
      <w:r w:rsidR="007A0081" w:rsidRPr="007A0081">
        <w:rPr>
          <w:rFonts w:ascii="Cambria" w:eastAsia="Times New Roman" w:hAnsi="Cambria"/>
          <w:color w:val="FF0000"/>
          <w:sz w:val="20"/>
          <w:szCs w:val="20"/>
          <w:lang w:val="en-GB" w:eastAsia="ar-SA"/>
        </w:rPr>
        <w:t>[26,27]</w:t>
      </w:r>
      <w:r w:rsidRPr="00C33E5F">
        <w:rPr>
          <w:rFonts w:ascii="Cambria" w:eastAsia="Times New Roman" w:hAnsi="Cambria"/>
          <w:sz w:val="20"/>
          <w:szCs w:val="20"/>
          <w:lang w:val="en-GB" w:eastAsia="ar-SA"/>
        </w:rPr>
        <w:t>. The study population consists of adult Caucasian residents of Western Pomerania in Northeast Germany. From the total population of West Pomerania comprising 213,057 inhabitants in 1996, a two-stage stratified random c</w:t>
      </w:r>
      <w:r w:rsidR="003E75B5">
        <w:rPr>
          <w:rFonts w:ascii="Cambria" w:eastAsia="Times New Roman" w:hAnsi="Cambria"/>
          <w:sz w:val="20"/>
          <w:szCs w:val="20"/>
          <w:lang w:val="en-GB" w:eastAsia="ar-SA"/>
        </w:rPr>
        <w:t>luster sample of adults aged 20-</w:t>
      </w:r>
      <w:r w:rsidRPr="00C33E5F">
        <w:rPr>
          <w:rFonts w:ascii="Cambria" w:eastAsia="Times New Roman" w:hAnsi="Cambria"/>
          <w:sz w:val="20"/>
          <w:szCs w:val="20"/>
          <w:lang w:val="en-GB" w:eastAsia="ar-SA"/>
        </w:rPr>
        <w:t xml:space="preserve">79 years was drawn (for further details see </w:t>
      </w:r>
      <w:r w:rsidR="00575EB6" w:rsidRPr="00575EB6">
        <w:rPr>
          <w:rFonts w:ascii="Cambria" w:eastAsia="Times New Roman" w:hAnsi="Cambria"/>
          <w:color w:val="FF0000"/>
          <w:sz w:val="20"/>
          <w:szCs w:val="20"/>
          <w:lang w:val="en-GB" w:eastAsia="ar-SA"/>
        </w:rPr>
        <w:t>[26]</w:t>
      </w:r>
      <w:r w:rsidRPr="00C33E5F">
        <w:rPr>
          <w:rFonts w:ascii="Cambria" w:eastAsia="Times New Roman" w:hAnsi="Cambria"/>
          <w:sz w:val="20"/>
          <w:szCs w:val="20"/>
          <w:lang w:val="en-GB" w:eastAsia="ar-SA"/>
        </w:rPr>
        <w:t>). The net sample comprised 6265 eligible subje</w:t>
      </w:r>
      <w:r w:rsidR="00F73151">
        <w:rPr>
          <w:rFonts w:ascii="Cambria" w:eastAsia="Times New Roman" w:hAnsi="Cambria"/>
          <w:sz w:val="20"/>
          <w:szCs w:val="20"/>
          <w:lang w:val="en-GB" w:eastAsia="ar-SA"/>
        </w:rPr>
        <w:t>cts. Of these, 4308 subjects (n</w:t>
      </w:r>
      <w:r w:rsidRPr="00C33E5F">
        <w:rPr>
          <w:rFonts w:ascii="Cambria" w:eastAsia="Times New Roman" w:hAnsi="Cambria"/>
          <w:sz w:val="20"/>
          <w:szCs w:val="20"/>
          <w:lang w:val="en-GB" w:eastAsia="ar-SA"/>
        </w:rPr>
        <w:t>= 2192 women; response of 68.8%) participated in the SHIP-0 between 1997 and 2001. A separate stratified random sample of 8016 adults aged 20</w:t>
      </w:r>
      <w:r w:rsidR="002B0EC4">
        <w:rPr>
          <w:rFonts w:ascii="Cambria" w:eastAsia="Times New Roman" w:hAnsi="Cambria"/>
          <w:sz w:val="20"/>
          <w:szCs w:val="20"/>
          <w:lang w:val="en-GB" w:eastAsia="ar-SA"/>
        </w:rPr>
        <w:t>-</w:t>
      </w:r>
      <w:r w:rsidRPr="00C33E5F">
        <w:rPr>
          <w:rFonts w:ascii="Cambria" w:eastAsia="Times New Roman" w:hAnsi="Cambria"/>
          <w:sz w:val="20"/>
          <w:szCs w:val="20"/>
          <w:lang w:val="en-GB" w:eastAsia="ar-SA"/>
        </w:rPr>
        <w:t>79 years was drawn for the SHIP-TREND cohort between 2008 and 2011 of which 4420 participated (N= 2274 women, response of 55.1%). We pooled both cohorts for this analysis.</w:t>
      </w:r>
    </w:p>
    <w:p w:rsidR="002F6AE1" w:rsidRPr="00C33E5F" w:rsidRDefault="002F6AE1" w:rsidP="00C33E5F">
      <w:pPr>
        <w:spacing w:after="0" w:line="360" w:lineRule="auto"/>
        <w:ind w:firstLine="0"/>
        <w:jc w:val="both"/>
        <w:rPr>
          <w:rFonts w:ascii="Cambria" w:eastAsia="Times New Roman" w:hAnsi="Cambria"/>
          <w:sz w:val="20"/>
          <w:szCs w:val="20"/>
          <w:lang w:val="en-GB" w:eastAsia="ar-SA"/>
        </w:rPr>
      </w:pPr>
    </w:p>
    <w:p w:rsidR="002F6AE1" w:rsidRPr="00C33E5F" w:rsidRDefault="002F6AE1" w:rsidP="00C33E5F">
      <w:pPr>
        <w:spacing w:after="0" w:line="360" w:lineRule="auto"/>
        <w:ind w:firstLine="0"/>
        <w:jc w:val="both"/>
        <w:rPr>
          <w:rFonts w:ascii="Cambria" w:eastAsia="Times New Roman" w:hAnsi="Cambria"/>
          <w:sz w:val="20"/>
          <w:szCs w:val="20"/>
          <w:lang w:val="en-GB" w:eastAsia="ar-SA"/>
        </w:rPr>
      </w:pPr>
      <w:r w:rsidRPr="00C33E5F">
        <w:rPr>
          <w:rFonts w:ascii="Cambria" w:eastAsia="Times New Roman" w:hAnsi="Cambria"/>
          <w:sz w:val="20"/>
          <w:szCs w:val="20"/>
          <w:lang w:val="en-GB" w:eastAsia="ar-SA"/>
        </w:rPr>
        <w:t>Out of the 8728 SHIP subjects, genotypes were missing in 375 (4.3%) of the individuals due to insufficient imputation quality (call rate &lt; 86 %). Missing genotype information was not significantly associated with and ALT and AST activities (logistic regression, adjusted for age and sex, with missed outcome, p= 0.096, N= 8689 and p= 0.610, N= 8694, respectively). For another 297 individuals (3.4%) covariates were missing, in 255 datasets concerning alcohol consumption. Thus, the analytic sample comprised 8056 participants aged 20-83 years (N= 4134 women). Approval was obtained by the local ethic committee, and informed consent was given by all participants.</w:t>
      </w:r>
    </w:p>
    <w:p w:rsidR="002F6AE1" w:rsidRPr="00C33E5F" w:rsidRDefault="002F6AE1" w:rsidP="00C33E5F">
      <w:pPr>
        <w:spacing w:after="0" w:line="360" w:lineRule="auto"/>
        <w:ind w:firstLine="0"/>
        <w:jc w:val="both"/>
        <w:rPr>
          <w:rFonts w:ascii="Cambria" w:eastAsia="Times New Roman" w:hAnsi="Cambria"/>
          <w:sz w:val="20"/>
          <w:szCs w:val="20"/>
          <w:lang w:val="en-GB" w:eastAsia="ar-SA"/>
        </w:rPr>
      </w:pPr>
    </w:p>
    <w:p w:rsidR="002F6AE1" w:rsidRPr="00C33E5F" w:rsidRDefault="002F6AE1" w:rsidP="00A655E0">
      <w:pPr>
        <w:pStyle w:val="Heading2"/>
        <w:numPr>
          <w:ilvl w:val="1"/>
          <w:numId w:val="1"/>
        </w:numPr>
        <w:spacing w:before="0" w:after="0"/>
        <w:jc w:val="both"/>
        <w:rPr>
          <w:rFonts w:ascii="Cambria" w:eastAsia="Times New Roman" w:hAnsi="Cambria"/>
          <w:i w:val="0"/>
          <w:sz w:val="20"/>
          <w:szCs w:val="20"/>
          <w:lang w:val="en-GB" w:eastAsia="ar-SA"/>
        </w:rPr>
      </w:pPr>
      <w:r w:rsidRPr="00C33E5F">
        <w:rPr>
          <w:rFonts w:ascii="Cambria" w:eastAsia="Times New Roman" w:hAnsi="Cambria"/>
          <w:i w:val="0"/>
          <w:sz w:val="20"/>
          <w:szCs w:val="20"/>
          <w:lang w:val="en-GB" w:eastAsia="ar-SA"/>
        </w:rPr>
        <w:t>Genotyping and imputation</w:t>
      </w:r>
    </w:p>
    <w:p w:rsidR="002F6AE1" w:rsidRPr="00C33E5F" w:rsidRDefault="002F6AE1" w:rsidP="00C33E5F">
      <w:pPr>
        <w:spacing w:after="0" w:line="360" w:lineRule="auto"/>
        <w:ind w:firstLine="0"/>
        <w:jc w:val="both"/>
        <w:rPr>
          <w:rFonts w:ascii="Cambria" w:hAnsi="Cambria"/>
          <w:sz w:val="20"/>
          <w:szCs w:val="20"/>
          <w:lang w:val="en-GB" w:eastAsia="ar-SA"/>
        </w:rPr>
      </w:pPr>
      <w:r w:rsidRPr="00C33E5F">
        <w:rPr>
          <w:rFonts w:ascii="Cambria" w:hAnsi="Cambria"/>
          <w:sz w:val="20"/>
          <w:szCs w:val="20"/>
          <w:lang w:val="en-GB" w:eastAsia="ar-SA"/>
        </w:rPr>
        <w:t>DNA samples of were genotyped using the Affymetrix Human SNP Array 6.0 (Affymetrix, Santa Clara, CA, USA), genotypes were determined using Birdseed2 clustering algorithm</w:t>
      </w:r>
      <w:r w:rsidR="00E46F16">
        <w:rPr>
          <w:rFonts w:ascii="Cambria" w:hAnsi="Cambria"/>
          <w:sz w:val="20"/>
          <w:szCs w:val="20"/>
          <w:lang w:val="en-GB" w:eastAsia="ar-SA"/>
        </w:rPr>
        <w:t xml:space="preserve"> </w:t>
      </w:r>
      <w:r w:rsidR="00E46F16" w:rsidRPr="00E46F16">
        <w:rPr>
          <w:rFonts w:ascii="Cambria" w:hAnsi="Cambria"/>
          <w:color w:val="FF0000"/>
          <w:sz w:val="20"/>
          <w:szCs w:val="20"/>
          <w:lang w:val="en-GB" w:eastAsia="ar-SA"/>
        </w:rPr>
        <w:t>[27]</w:t>
      </w:r>
      <w:r w:rsidRPr="00C33E5F">
        <w:rPr>
          <w:rFonts w:ascii="Cambria" w:hAnsi="Cambria"/>
          <w:sz w:val="20"/>
          <w:szCs w:val="20"/>
          <w:lang w:val="en-GB" w:eastAsia="ar-SA"/>
        </w:rPr>
        <w:t>. Imputation of the SNP rs738409 was performed with the software IMPUTE against HapMap II CEU. Details of the genotyping and imputation are reported elsewhere</w:t>
      </w:r>
      <w:r w:rsidR="00913AAE">
        <w:rPr>
          <w:rFonts w:ascii="Cambria" w:hAnsi="Cambria"/>
          <w:sz w:val="20"/>
          <w:szCs w:val="20"/>
          <w:lang w:val="en-GB" w:eastAsia="ar-SA"/>
        </w:rPr>
        <w:t xml:space="preserve"> </w:t>
      </w:r>
      <w:r w:rsidR="00913AAE" w:rsidRPr="00913AAE">
        <w:rPr>
          <w:rFonts w:ascii="Cambria" w:hAnsi="Cambria"/>
          <w:color w:val="FF0000"/>
          <w:sz w:val="20"/>
          <w:szCs w:val="20"/>
          <w:lang w:val="en-GB" w:eastAsia="ar-SA"/>
        </w:rPr>
        <w:t>[28]</w:t>
      </w:r>
      <w:r w:rsidRPr="00C33E5F">
        <w:rPr>
          <w:rFonts w:ascii="Cambria" w:hAnsi="Cambria"/>
          <w:sz w:val="20"/>
          <w:szCs w:val="20"/>
          <w:lang w:val="en-GB" w:eastAsia="ar-SA"/>
        </w:rPr>
        <w:t xml:space="preserve">. </w:t>
      </w:r>
      <w:r w:rsidRPr="00C33E5F">
        <w:rPr>
          <w:rFonts w:ascii="Cambria" w:hAnsi="Cambria"/>
          <w:sz w:val="20"/>
          <w:szCs w:val="20"/>
          <w:lang w:val="en-GB"/>
        </w:rPr>
        <w:t>Instead of the raw imputed values, we used rounded values from the imputed SNP (0,1,2). Thus we used genotype as a categorical variable resulting in a codominant genetic model that is most powerful to detect associations when the inheritance model is not known</w:t>
      </w:r>
      <w:r w:rsidR="009C560C">
        <w:rPr>
          <w:rFonts w:ascii="Cambria" w:hAnsi="Cambria"/>
          <w:sz w:val="20"/>
          <w:szCs w:val="20"/>
          <w:lang w:val="en-GB"/>
        </w:rPr>
        <w:t xml:space="preserve"> </w:t>
      </w:r>
      <w:r w:rsidR="009C560C" w:rsidRPr="009C560C">
        <w:rPr>
          <w:rFonts w:ascii="Cambria" w:hAnsi="Cambria"/>
          <w:color w:val="FF0000"/>
          <w:sz w:val="20"/>
          <w:szCs w:val="20"/>
          <w:lang w:val="en-GB"/>
        </w:rPr>
        <w:t>[29]</w:t>
      </w:r>
      <w:r w:rsidRPr="00C33E5F">
        <w:rPr>
          <w:rFonts w:ascii="Cambria" w:hAnsi="Cambria"/>
          <w:sz w:val="20"/>
          <w:szCs w:val="20"/>
          <w:lang w:val="en-GB"/>
        </w:rPr>
        <w:t>.</w:t>
      </w:r>
      <w:hyperlink w:anchor="_ENREF_49" w:tooltip="Lettre, 2007 #738" w:history="1">
        <w:r w:rsidR="00D82752" w:rsidRPr="00C33E5F">
          <w:rPr>
            <w:rFonts w:ascii="Cambria" w:hAnsi="Cambria"/>
            <w:sz w:val="20"/>
            <w:szCs w:val="20"/>
            <w:lang w:val="en-GB"/>
          </w:rPr>
          <w:fldChar w:fldCharType="begin"/>
        </w:r>
        <w:r w:rsidRPr="00C33E5F">
          <w:rPr>
            <w:rFonts w:ascii="Cambria" w:hAnsi="Cambria"/>
            <w:sz w:val="20"/>
            <w:szCs w:val="20"/>
            <w:lang w:val="en-GB"/>
          </w:rPr>
          <w:instrText xml:space="preserve"> ADDIN EN.CITE &lt;EndNote&gt;&lt;Cite&gt;&lt;Author&gt;Lettre&lt;/Author&gt;&lt;Year&gt;2007&lt;/Year&gt;&lt;RecNum&gt;738&lt;/RecNum&gt;&lt;DisplayText&gt;&lt;style face="superscript"&gt;49&lt;/style&gt;&lt;/DisplayText&gt;&lt;record&gt;&lt;rec-number&gt;738&lt;/rec-number&gt;&lt;foreign-keys&gt;&lt;key app="EN" db-id="rdx059f5h2et9mer29oprzvm9ztat295e0ap"&gt;738&lt;/key&gt;&lt;/foreign-keys&gt;&lt;ref-type name="Journal Article"&gt;17&lt;/ref-type&gt;&lt;contributors&gt;&lt;authors&gt;&lt;author&gt;Lettre, Guillaume&lt;/author&gt;&lt;author&gt;Lange, Christoph&lt;/author&gt;&lt;author&gt;Hirschhorn, Joel N.&lt;/author&gt;&lt;/authors&gt;&lt;/contributors&gt;&lt;titles&gt;&lt;title&gt;Genetic model testing and statistical power in population-based association studies of quantitative traits&lt;/title&gt;&lt;secondary-title&gt;Genetic Epidemiology&lt;/secondary-title&gt;&lt;/titles&gt;&lt;periodical&gt;&lt;full-title&gt;Genetic Epidemiology&lt;/full-title&gt;&lt;/periodical&gt;&lt;pages&gt;358-362&lt;/pages&gt;&lt;volume&gt;31&lt;/volume&gt;&lt;number&gt;4&lt;/number&gt;&lt;keywords&gt;&lt;keyword&gt;Co-dominant&lt;/keyword&gt;&lt;keyword&gt;linear regression&lt;/keyword&gt;&lt;keyword&gt;permutation&lt;/keyword&gt;&lt;keyword&gt;Bonferroni&lt;/keyword&gt;&lt;keyword&gt;QTL&lt;/keyword&gt;&lt;/keywords&gt;&lt;dates&gt;&lt;year&gt;2007&lt;/year&gt;&lt;/dates&gt;&lt;publisher&gt;Wiley Subscription Services, Inc., A Wiley Company&lt;/publisher&gt;&lt;isbn&gt;1098-2272&lt;/isbn&gt;&lt;urls&gt;&lt;related-urls&gt;&lt;url&gt;http://dx.doi.org/10.1002/gepi.20217&lt;/url&gt;&lt;/related-urls&gt;&lt;/urls&gt;&lt;electronic-resource-num&gt;10.1002/gepi.20217&lt;/electronic-resource-num&gt;&lt;/record&gt;&lt;/Cite&gt;&lt;/EndNote&gt;</w:instrText>
        </w:r>
        <w:r w:rsidR="00D82752" w:rsidRPr="00C33E5F">
          <w:rPr>
            <w:rFonts w:ascii="Cambria" w:hAnsi="Cambria"/>
            <w:sz w:val="20"/>
            <w:szCs w:val="20"/>
            <w:lang w:val="en-GB"/>
          </w:rPr>
          <w:fldChar w:fldCharType="end"/>
        </w:r>
      </w:hyperlink>
      <w:r w:rsidRPr="00C33E5F">
        <w:rPr>
          <w:rFonts w:ascii="Cambria" w:hAnsi="Cambria"/>
          <w:sz w:val="20"/>
          <w:szCs w:val="20"/>
          <w:lang w:val="en-GB"/>
        </w:rPr>
        <w:t xml:space="preserve"> Arrays with a QC-call rate &lt; 86% were excluded. </w:t>
      </w:r>
      <w:r w:rsidRPr="00C33E5F">
        <w:rPr>
          <w:rFonts w:ascii="Cambria" w:hAnsi="Cambria"/>
          <w:sz w:val="20"/>
          <w:szCs w:val="20"/>
          <w:lang w:val="en-GB" w:eastAsia="ar-SA"/>
        </w:rPr>
        <w:t xml:space="preserve">The final call rate for genotyping was &gt; 0.99 for the SHIP-0 and </w:t>
      </w:r>
      <w:r w:rsidRPr="00C33E5F">
        <w:rPr>
          <w:rFonts w:ascii="Cambria" w:hAnsi="Cambria"/>
          <w:sz w:val="20"/>
          <w:szCs w:val="20"/>
          <w:lang w:eastAsia="ar-SA"/>
        </w:rPr>
        <w:t>&gt;</w:t>
      </w:r>
      <w:r w:rsidRPr="00C33E5F">
        <w:rPr>
          <w:rFonts w:ascii="Cambria" w:hAnsi="Cambria"/>
          <w:sz w:val="20"/>
          <w:szCs w:val="20"/>
          <w:lang w:val="en-US" w:eastAsia="ar-SA"/>
        </w:rPr>
        <w:t xml:space="preserve"> 0.92 for the SHIP-TREND</w:t>
      </w:r>
      <w:r w:rsidRPr="00C33E5F">
        <w:rPr>
          <w:rFonts w:ascii="Cambria" w:hAnsi="Cambria"/>
          <w:sz w:val="20"/>
          <w:szCs w:val="20"/>
          <w:lang w:val="en-GB" w:eastAsia="ar-SA"/>
        </w:rPr>
        <w:t>. Genetic data were stored using the database Cache (InterSystems, Cambridge, MA, USA).</w:t>
      </w:r>
    </w:p>
    <w:p w:rsidR="002F6AE1" w:rsidRPr="00C33E5F" w:rsidRDefault="002F6AE1" w:rsidP="00C33E5F">
      <w:pPr>
        <w:spacing w:after="0" w:line="360" w:lineRule="auto"/>
        <w:ind w:firstLine="0"/>
        <w:jc w:val="both"/>
        <w:rPr>
          <w:rFonts w:ascii="Cambria" w:hAnsi="Cambria"/>
          <w:sz w:val="20"/>
          <w:szCs w:val="20"/>
          <w:lang w:val="en-GB" w:eastAsia="ar-SA"/>
        </w:rPr>
      </w:pPr>
    </w:p>
    <w:p w:rsidR="002F6AE1" w:rsidRPr="00C33E5F" w:rsidRDefault="002F6AE1" w:rsidP="00A655E0">
      <w:pPr>
        <w:pStyle w:val="Heading2"/>
        <w:numPr>
          <w:ilvl w:val="1"/>
          <w:numId w:val="1"/>
        </w:numPr>
        <w:spacing w:before="0" w:after="0"/>
        <w:jc w:val="both"/>
        <w:rPr>
          <w:rFonts w:ascii="Cambria" w:eastAsia="Times New Roman" w:hAnsi="Cambria"/>
          <w:i w:val="0"/>
          <w:sz w:val="20"/>
          <w:szCs w:val="20"/>
          <w:lang w:val="en-GB" w:eastAsia="ar-SA"/>
        </w:rPr>
      </w:pPr>
      <w:bookmarkStart w:id="0" w:name="_Toc335313005"/>
      <w:r w:rsidRPr="00C33E5F">
        <w:rPr>
          <w:rFonts w:ascii="Cambria" w:eastAsia="Times New Roman" w:hAnsi="Cambria"/>
          <w:i w:val="0"/>
          <w:sz w:val="20"/>
          <w:szCs w:val="20"/>
          <w:lang w:val="en-GB" w:eastAsia="ar-SA"/>
        </w:rPr>
        <w:t>Data collection</w:t>
      </w:r>
      <w:bookmarkEnd w:id="0"/>
    </w:p>
    <w:p w:rsidR="002F6AE1" w:rsidRPr="00C33E5F" w:rsidRDefault="002F6AE1" w:rsidP="00C33E5F">
      <w:pPr>
        <w:spacing w:after="0" w:line="360" w:lineRule="auto"/>
        <w:ind w:firstLine="0"/>
        <w:jc w:val="both"/>
        <w:rPr>
          <w:rFonts w:ascii="Cambria" w:eastAsia="Times New Roman" w:hAnsi="Cambria"/>
          <w:sz w:val="20"/>
          <w:szCs w:val="20"/>
          <w:lang w:val="en-GB" w:eastAsia="ar-SA"/>
        </w:rPr>
      </w:pPr>
      <w:r w:rsidRPr="00C33E5F">
        <w:rPr>
          <w:rFonts w:ascii="Cambria" w:eastAsia="Times New Roman" w:hAnsi="Cambria"/>
          <w:sz w:val="20"/>
          <w:szCs w:val="20"/>
          <w:lang w:val="en-GB" w:eastAsia="ar-SA"/>
        </w:rPr>
        <w:t>Data were gathered by trained and certified medical staff. Self-reported alcohol consumption was assessed using a beverage-specific quantity-frequency measure</w:t>
      </w:r>
      <w:r w:rsidR="00E1043D">
        <w:rPr>
          <w:rFonts w:ascii="Cambria" w:eastAsia="Times New Roman" w:hAnsi="Cambria"/>
          <w:sz w:val="20"/>
          <w:szCs w:val="20"/>
          <w:lang w:val="en-GB" w:eastAsia="ar-SA"/>
        </w:rPr>
        <w:t xml:space="preserve"> </w:t>
      </w:r>
      <w:r w:rsidR="00E1043D" w:rsidRPr="00E1043D">
        <w:rPr>
          <w:rFonts w:ascii="Cambria" w:eastAsia="Times New Roman" w:hAnsi="Cambria"/>
          <w:color w:val="FF0000"/>
          <w:sz w:val="20"/>
          <w:szCs w:val="20"/>
          <w:lang w:val="en-GB" w:eastAsia="ar-SA"/>
        </w:rPr>
        <w:t>[30]</w:t>
      </w:r>
      <w:r w:rsidRPr="00C33E5F">
        <w:rPr>
          <w:rFonts w:ascii="Cambria" w:eastAsia="Times New Roman" w:hAnsi="Cambria"/>
          <w:sz w:val="20"/>
          <w:szCs w:val="20"/>
          <w:lang w:val="en-GB" w:eastAsia="ar-SA"/>
        </w:rPr>
        <w:t>: number of days with alcohol consumption (beer, wine, spirits) and average daily alcohol consumption for such a day over the past month. Average alcohol consumption (in grams per day) was calculated by multiplying frequency and amount of alcohol from beer, wine and spirits, respectively, using a standard ethanol content of 4.8 percent (by volume) in beer, 11 percent in wine, and 33 percent in spirits to conversion</w:t>
      </w:r>
      <w:r w:rsidR="0047610E">
        <w:rPr>
          <w:rFonts w:ascii="Cambria" w:eastAsia="Times New Roman" w:hAnsi="Cambria"/>
          <w:sz w:val="20"/>
          <w:szCs w:val="20"/>
          <w:lang w:val="en-GB" w:eastAsia="ar-SA"/>
        </w:rPr>
        <w:t xml:space="preserve"> </w:t>
      </w:r>
      <w:r w:rsidR="0047610E" w:rsidRPr="0047610E">
        <w:rPr>
          <w:rFonts w:ascii="Cambria" w:eastAsia="Times New Roman" w:hAnsi="Cambria"/>
          <w:color w:val="FF0000"/>
          <w:sz w:val="20"/>
          <w:szCs w:val="20"/>
          <w:lang w:val="en-GB" w:eastAsia="ar-SA"/>
        </w:rPr>
        <w:t>[31]</w:t>
      </w:r>
      <w:r w:rsidRPr="00C33E5F">
        <w:rPr>
          <w:rFonts w:ascii="Cambria" w:eastAsia="Times New Roman" w:hAnsi="Cambria"/>
          <w:sz w:val="20"/>
          <w:szCs w:val="20"/>
          <w:lang w:val="en-GB" w:eastAsia="ar-SA"/>
        </w:rPr>
        <w:t xml:space="preserve">. BMI was calculated as </w:t>
      </w:r>
      <w:r w:rsidRPr="00C33E5F">
        <w:rPr>
          <w:rFonts w:ascii="Cambria" w:hAnsi="Cambria"/>
          <w:sz w:val="20"/>
          <w:szCs w:val="20"/>
          <w:lang w:val="en-GB"/>
        </w:rPr>
        <w:t>kg/</w:t>
      </w:r>
      <w:r w:rsidRPr="00370C0E">
        <w:rPr>
          <w:rFonts w:ascii="Cambria" w:hAnsi="Cambria"/>
          <w:color w:val="FF0000"/>
          <w:sz w:val="20"/>
          <w:szCs w:val="20"/>
          <w:lang w:val="en-GB"/>
        </w:rPr>
        <w:t>m</w:t>
      </w:r>
      <w:r w:rsidRPr="00370C0E">
        <w:rPr>
          <w:rFonts w:ascii="Cambria" w:hAnsi="Cambria"/>
          <w:color w:val="FF0000"/>
          <w:sz w:val="20"/>
          <w:szCs w:val="20"/>
          <w:vertAlign w:val="superscript"/>
          <w:lang w:val="en-GB"/>
        </w:rPr>
        <w:t>2</w:t>
      </w:r>
      <w:r w:rsidRPr="00C33E5F">
        <w:rPr>
          <w:rFonts w:ascii="Cambria" w:hAnsi="Cambria"/>
          <w:sz w:val="20"/>
          <w:szCs w:val="20"/>
          <w:lang w:val="en-GB"/>
        </w:rPr>
        <w:t xml:space="preserve">. Non-fasting blood samples were drawn from the cubital vein in the supine position. </w:t>
      </w:r>
      <w:r w:rsidRPr="00C33E5F">
        <w:rPr>
          <w:rFonts w:ascii="Cambria" w:hAnsi="Cambria"/>
          <w:sz w:val="20"/>
          <w:szCs w:val="20"/>
          <w:lang w:val="en-GB"/>
        </w:rPr>
        <w:lastRenderedPageBreak/>
        <w:t xml:space="preserve">Serum ALT and AST were measured photometrically at 37 </w:t>
      </w:r>
      <w:r w:rsidRPr="004A0EE8">
        <w:rPr>
          <w:rFonts w:ascii="Cambria" w:hAnsi="Cambria"/>
          <w:color w:val="FF0000"/>
          <w:sz w:val="20"/>
          <w:szCs w:val="20"/>
          <w:lang w:val="en-GB"/>
        </w:rPr>
        <w:t>°C</w:t>
      </w:r>
      <w:r w:rsidRPr="00C33E5F">
        <w:rPr>
          <w:rFonts w:ascii="Cambria" w:hAnsi="Cambria"/>
          <w:sz w:val="20"/>
          <w:szCs w:val="20"/>
          <w:lang w:val="en-GB"/>
        </w:rPr>
        <w:t xml:space="preserve"> (Hitachi 717 and 704, Roche, Mannheim, Germany). </w:t>
      </w:r>
      <w:r w:rsidRPr="00C33E5F">
        <w:rPr>
          <w:rFonts w:ascii="Cambria" w:eastAsia="Times New Roman" w:hAnsi="Cambria"/>
          <w:sz w:val="20"/>
          <w:szCs w:val="20"/>
          <w:lang w:val="en-GB" w:eastAsia="ar-SA"/>
        </w:rPr>
        <w:t xml:space="preserve">Further details on the study protocol can be found in </w:t>
      </w:r>
      <w:r w:rsidR="00231BB0" w:rsidRPr="00231BB0">
        <w:rPr>
          <w:rFonts w:ascii="Cambria" w:eastAsia="Times New Roman" w:hAnsi="Cambria"/>
          <w:color w:val="FF0000"/>
          <w:sz w:val="20"/>
          <w:szCs w:val="20"/>
          <w:lang w:val="en-GB" w:eastAsia="ar-SA"/>
        </w:rPr>
        <w:t>[28]</w:t>
      </w:r>
      <w:r w:rsidRPr="00C33E5F">
        <w:rPr>
          <w:rFonts w:ascii="Cambria" w:eastAsia="Times New Roman" w:hAnsi="Cambria"/>
          <w:sz w:val="20"/>
          <w:szCs w:val="20"/>
          <w:lang w:val="en-GB" w:eastAsia="ar-SA"/>
        </w:rPr>
        <w:t>.</w:t>
      </w:r>
    </w:p>
    <w:p w:rsidR="002F6AE1" w:rsidRPr="00C33E5F" w:rsidRDefault="002F6AE1" w:rsidP="00C33E5F">
      <w:pPr>
        <w:spacing w:after="0" w:line="360" w:lineRule="auto"/>
        <w:ind w:firstLine="0"/>
        <w:jc w:val="both"/>
        <w:rPr>
          <w:rFonts w:ascii="Cambria" w:eastAsia="Times New Roman" w:hAnsi="Cambria"/>
          <w:sz w:val="20"/>
          <w:szCs w:val="20"/>
          <w:lang w:val="en-GB" w:eastAsia="ar-SA"/>
        </w:rPr>
      </w:pPr>
    </w:p>
    <w:p w:rsidR="002F6AE1" w:rsidRPr="005F1D10" w:rsidRDefault="002F6AE1" w:rsidP="00383C7D">
      <w:pPr>
        <w:pStyle w:val="Heading2"/>
        <w:numPr>
          <w:ilvl w:val="0"/>
          <w:numId w:val="1"/>
        </w:numPr>
        <w:spacing w:before="0" w:after="0"/>
        <w:jc w:val="both"/>
        <w:rPr>
          <w:rFonts w:ascii="Cambria" w:hAnsi="Cambria"/>
          <w:i w:val="0"/>
          <w:sz w:val="22"/>
          <w:szCs w:val="20"/>
          <w:lang w:val="en-GB"/>
        </w:rPr>
      </w:pPr>
      <w:r w:rsidRPr="005F1D10">
        <w:rPr>
          <w:rFonts w:ascii="Cambria" w:hAnsi="Cambria"/>
          <w:i w:val="0"/>
          <w:sz w:val="22"/>
          <w:szCs w:val="20"/>
          <w:lang w:val="en-GB"/>
        </w:rPr>
        <w:t xml:space="preserve">Statistical </w:t>
      </w:r>
      <w:r w:rsidR="00383C7D" w:rsidRPr="005F1D10">
        <w:rPr>
          <w:rFonts w:ascii="Cambria" w:hAnsi="Cambria"/>
          <w:i w:val="0"/>
          <w:sz w:val="22"/>
          <w:szCs w:val="20"/>
          <w:lang w:val="en-GB"/>
        </w:rPr>
        <w:t>A</w:t>
      </w:r>
      <w:r w:rsidRPr="005F1D10">
        <w:rPr>
          <w:rFonts w:ascii="Cambria" w:hAnsi="Cambria"/>
          <w:i w:val="0"/>
          <w:sz w:val="22"/>
          <w:szCs w:val="20"/>
          <w:lang w:val="en-GB"/>
        </w:rPr>
        <w:t>nalyses</w:t>
      </w:r>
    </w:p>
    <w:p w:rsidR="002F6AE1" w:rsidRPr="00C33E5F" w:rsidRDefault="002F6AE1" w:rsidP="00C33E5F">
      <w:pPr>
        <w:spacing w:after="0" w:line="360" w:lineRule="auto"/>
        <w:ind w:firstLine="0"/>
        <w:jc w:val="both"/>
        <w:rPr>
          <w:rFonts w:ascii="Cambria" w:hAnsi="Cambria"/>
          <w:sz w:val="20"/>
          <w:szCs w:val="20"/>
          <w:lang w:val="en-GB"/>
        </w:rPr>
      </w:pPr>
      <w:r w:rsidRPr="00C33E5F">
        <w:rPr>
          <w:rFonts w:ascii="Cambria" w:hAnsi="Cambria"/>
          <w:sz w:val="20"/>
          <w:szCs w:val="20"/>
          <w:lang w:val="en-GB"/>
        </w:rPr>
        <w:t>We applied ordinary least-square linear regression; since the relationships between liver enzymes and covariates were expected to be non-linear, we transformed the independent variables if appropriate to get a linear relationship</w:t>
      </w:r>
      <w:r w:rsidR="00055C8B">
        <w:rPr>
          <w:rFonts w:ascii="Cambria" w:hAnsi="Cambria"/>
          <w:sz w:val="20"/>
          <w:szCs w:val="20"/>
          <w:lang w:val="en-GB"/>
        </w:rPr>
        <w:t xml:space="preserve"> </w:t>
      </w:r>
      <w:r w:rsidR="00055C8B" w:rsidRPr="00055C8B">
        <w:rPr>
          <w:rFonts w:ascii="Cambria" w:hAnsi="Cambria"/>
          <w:color w:val="FF0000"/>
          <w:sz w:val="20"/>
          <w:szCs w:val="20"/>
          <w:lang w:val="en-GB"/>
        </w:rPr>
        <w:t>[32]</w:t>
      </w:r>
      <w:r w:rsidRPr="00C33E5F">
        <w:rPr>
          <w:rFonts w:ascii="Cambria" w:hAnsi="Cambria"/>
          <w:sz w:val="20"/>
          <w:szCs w:val="20"/>
          <w:lang w:val="en-GB"/>
        </w:rPr>
        <w:t>. We modelled gene-environment interactions with the STATA program ‘mfpigen’ with an alpha level for interactions of 0.05</w:t>
      </w:r>
      <w:r w:rsidR="00295F50">
        <w:rPr>
          <w:rFonts w:ascii="Cambria" w:hAnsi="Cambria"/>
          <w:sz w:val="20"/>
          <w:szCs w:val="20"/>
          <w:lang w:val="en-GB"/>
        </w:rPr>
        <w:t xml:space="preserve"> </w:t>
      </w:r>
      <w:r w:rsidR="00295F50" w:rsidRPr="00295F50">
        <w:rPr>
          <w:rFonts w:ascii="Cambria" w:hAnsi="Cambria"/>
          <w:color w:val="FF0000"/>
          <w:sz w:val="20"/>
          <w:szCs w:val="20"/>
          <w:lang w:val="en-GB"/>
        </w:rPr>
        <w:t>[33,34]</w:t>
      </w:r>
      <w:r w:rsidRPr="00C33E5F">
        <w:rPr>
          <w:rFonts w:ascii="Cambria" w:hAnsi="Cambria"/>
          <w:sz w:val="20"/>
          <w:szCs w:val="20"/>
          <w:lang w:val="en-GB"/>
        </w:rPr>
        <w:t>. The polynomial to be fit was restricted to two degrees to avoid overfitting. Since variances were heteroscedastic, we applied robust standard errors. Models were adjusted for age and sex, an approach suitable in population-based studies</w:t>
      </w:r>
      <w:r w:rsidR="00FD2430">
        <w:rPr>
          <w:rFonts w:ascii="Cambria" w:hAnsi="Cambria"/>
          <w:sz w:val="20"/>
          <w:szCs w:val="20"/>
          <w:lang w:val="en-GB"/>
        </w:rPr>
        <w:t xml:space="preserve"> </w:t>
      </w:r>
      <w:r w:rsidR="00FD2430" w:rsidRPr="00D73207">
        <w:rPr>
          <w:rFonts w:ascii="Cambria" w:hAnsi="Cambria"/>
          <w:color w:val="FF0000"/>
          <w:sz w:val="20"/>
          <w:szCs w:val="20"/>
          <w:lang w:val="en-GB"/>
        </w:rPr>
        <w:t>[35]</w:t>
      </w:r>
      <w:r w:rsidRPr="00C33E5F">
        <w:rPr>
          <w:rFonts w:ascii="Cambria" w:hAnsi="Cambria"/>
          <w:sz w:val="20"/>
          <w:szCs w:val="20"/>
          <w:lang w:val="en-GB"/>
        </w:rPr>
        <w:t>. Statistical analyses were performed using STATA 13.0 (Stata Corp., College Station, TX, USA). For the display of the interaction effects we used predictive margins with age fixed at 50 years and 50% females for the unisex model.</w:t>
      </w:r>
    </w:p>
    <w:p w:rsidR="002F6AE1" w:rsidRPr="00C33E5F" w:rsidRDefault="002F6AE1" w:rsidP="00C33E5F">
      <w:pPr>
        <w:spacing w:after="0" w:line="360" w:lineRule="auto"/>
        <w:ind w:firstLine="0"/>
        <w:jc w:val="both"/>
        <w:rPr>
          <w:rFonts w:ascii="Cambria" w:hAnsi="Cambria"/>
          <w:sz w:val="20"/>
          <w:szCs w:val="20"/>
          <w:lang w:val="en-GB"/>
        </w:rPr>
      </w:pPr>
    </w:p>
    <w:p w:rsidR="002F6AE1" w:rsidRPr="00C33E5F" w:rsidRDefault="002F6AE1" w:rsidP="00C33E5F">
      <w:pPr>
        <w:spacing w:after="0" w:line="360" w:lineRule="auto"/>
        <w:ind w:firstLine="0"/>
        <w:jc w:val="both"/>
        <w:rPr>
          <w:rFonts w:ascii="Cambria" w:hAnsi="Cambria"/>
          <w:sz w:val="20"/>
          <w:szCs w:val="20"/>
          <w:lang w:val="en-GB"/>
        </w:rPr>
      </w:pPr>
      <w:r w:rsidRPr="00C33E5F">
        <w:rPr>
          <w:rFonts w:ascii="Cambria" w:hAnsi="Cambria"/>
          <w:sz w:val="20"/>
          <w:szCs w:val="20"/>
          <w:lang w:val="en-GB"/>
        </w:rPr>
        <w:t>In higher ranges of alcohol consumption data were very sparse. We therefore restricted the analyses to the range with sufficient data and eliminated for these analyses datasets with more than 60 g alcohol per day in women (N= 6) and more than 130 g in men (N= 4), additionally with more than 13 g in minor homozygous women (N= 15) and with more than 60 g in minor homozygous men (N= 7).</w:t>
      </w:r>
    </w:p>
    <w:p w:rsidR="002F6AE1" w:rsidRPr="00C33E5F" w:rsidRDefault="002F6AE1" w:rsidP="00C33E5F">
      <w:pPr>
        <w:spacing w:after="0" w:line="360" w:lineRule="auto"/>
        <w:ind w:firstLine="0"/>
        <w:jc w:val="both"/>
        <w:rPr>
          <w:rFonts w:ascii="Cambria" w:hAnsi="Cambria"/>
          <w:sz w:val="20"/>
          <w:szCs w:val="20"/>
          <w:lang w:val="en-GB"/>
        </w:rPr>
      </w:pPr>
    </w:p>
    <w:p w:rsidR="002F6AE1" w:rsidRPr="00C33E5F" w:rsidRDefault="002F6AE1" w:rsidP="00C33E5F">
      <w:pPr>
        <w:spacing w:after="0" w:line="360" w:lineRule="auto"/>
        <w:ind w:firstLine="0"/>
        <w:jc w:val="both"/>
        <w:rPr>
          <w:rFonts w:ascii="Cambria" w:hAnsi="Cambria"/>
          <w:sz w:val="20"/>
          <w:szCs w:val="20"/>
          <w:lang w:val="en-GB"/>
        </w:rPr>
      </w:pPr>
      <w:r w:rsidRPr="00C33E5F">
        <w:rPr>
          <w:rFonts w:ascii="Cambria" w:hAnsi="Cambria"/>
          <w:sz w:val="20"/>
          <w:szCs w:val="20"/>
          <w:lang w:val="en-GB"/>
        </w:rPr>
        <w:t>For models examining gene-environment interactions also interactions with all covariates should be included to regard effect modifications of possible confounders</w:t>
      </w:r>
      <w:r w:rsidR="00D43262">
        <w:rPr>
          <w:rFonts w:ascii="Cambria" w:hAnsi="Cambria"/>
          <w:sz w:val="20"/>
          <w:szCs w:val="20"/>
          <w:lang w:val="en-GB"/>
        </w:rPr>
        <w:t xml:space="preserve"> </w:t>
      </w:r>
      <w:r w:rsidR="00D43262" w:rsidRPr="00D43262">
        <w:rPr>
          <w:rFonts w:ascii="Cambria" w:hAnsi="Cambria"/>
          <w:color w:val="FF0000"/>
          <w:sz w:val="20"/>
          <w:szCs w:val="20"/>
          <w:lang w:val="en-GB"/>
        </w:rPr>
        <w:t>[36]</w:t>
      </w:r>
      <w:r w:rsidRPr="00C33E5F">
        <w:rPr>
          <w:rFonts w:ascii="Cambria" w:hAnsi="Cambria"/>
          <w:sz w:val="20"/>
          <w:szCs w:val="20"/>
          <w:lang w:val="en-GB"/>
        </w:rPr>
        <w:t>. For example, if we model an interaction effect between alcohol consumption and a genetic group, adjusting for age and sex, a model should include also the interactions genetic group × age and genetic group × sex. However, since we considered a confounding effect of age and sex as unlikely, we conducted the main analyses without these interaction terms. As a sensitivity analysis we included all interactions between covariates and SNP in the models which did not considerably change the results.</w:t>
      </w:r>
    </w:p>
    <w:p w:rsidR="002F6AE1" w:rsidRPr="00A266DC" w:rsidRDefault="002F6AE1" w:rsidP="00C33E5F">
      <w:pPr>
        <w:spacing w:after="0" w:line="360" w:lineRule="auto"/>
        <w:ind w:firstLine="0"/>
        <w:jc w:val="both"/>
        <w:rPr>
          <w:rFonts w:ascii="Cambria" w:eastAsiaTheme="majorEastAsia" w:hAnsi="Cambria" w:cstheme="majorBidi"/>
          <w:bCs/>
          <w:iCs/>
          <w:sz w:val="20"/>
          <w:szCs w:val="20"/>
          <w:lang w:val="en-GB"/>
        </w:rPr>
      </w:pPr>
    </w:p>
    <w:p w:rsidR="002F6AE1" w:rsidRPr="00A266DC" w:rsidRDefault="002F6AE1" w:rsidP="005F1D10">
      <w:pPr>
        <w:pStyle w:val="Heading1"/>
        <w:numPr>
          <w:ilvl w:val="0"/>
          <w:numId w:val="1"/>
        </w:numPr>
        <w:spacing w:before="0"/>
        <w:jc w:val="both"/>
        <w:rPr>
          <w:rFonts w:ascii="Cambria" w:hAnsi="Cambria"/>
          <w:i w:val="0"/>
          <w:sz w:val="22"/>
          <w:szCs w:val="20"/>
          <w:lang w:val="en-GB"/>
        </w:rPr>
      </w:pPr>
      <w:r w:rsidRPr="00A266DC">
        <w:rPr>
          <w:rFonts w:ascii="Cambria" w:hAnsi="Cambria"/>
          <w:i w:val="0"/>
          <w:sz w:val="22"/>
          <w:szCs w:val="20"/>
          <w:lang w:val="en-GB"/>
        </w:rPr>
        <w:t>Results</w:t>
      </w:r>
    </w:p>
    <w:p w:rsidR="002F6AE1" w:rsidRPr="00C33E5F" w:rsidRDefault="002F6AE1" w:rsidP="00C33E5F">
      <w:pPr>
        <w:spacing w:after="0" w:line="360" w:lineRule="auto"/>
        <w:ind w:firstLine="0"/>
        <w:jc w:val="both"/>
        <w:rPr>
          <w:rFonts w:ascii="Cambria" w:hAnsi="Cambria"/>
          <w:sz w:val="20"/>
          <w:szCs w:val="20"/>
          <w:lang w:val="en-GB"/>
        </w:rPr>
      </w:pPr>
      <w:r w:rsidRPr="00C33E5F">
        <w:rPr>
          <w:rFonts w:ascii="Cambria" w:hAnsi="Cambria"/>
          <w:sz w:val="20"/>
          <w:szCs w:val="20"/>
          <w:lang w:val="en-GB"/>
        </w:rPr>
        <w:t>In our study population of 8056 individuals, 60.4% were major homozygous (CC), 34.7% heterozygous (CG) and 4.9% minor homozygous (GG;</w:t>
      </w:r>
      <w:r w:rsidR="007A77AC">
        <w:rPr>
          <w:rFonts w:ascii="Cambria" w:hAnsi="Cambria"/>
          <w:sz w:val="20"/>
          <w:szCs w:val="20"/>
          <w:lang w:val="en-GB"/>
        </w:rPr>
        <w:t xml:space="preserve"> </w:t>
      </w:r>
      <w:r w:rsidR="007A77AC" w:rsidRPr="007A77AC">
        <w:rPr>
          <w:rFonts w:ascii="Cambria" w:hAnsi="Cambria"/>
          <w:color w:val="FF0000"/>
          <w:sz w:val="20"/>
          <w:szCs w:val="20"/>
          <w:lang w:val="en-GB"/>
        </w:rPr>
        <w:t>Table 1</w:t>
      </w:r>
      <w:r w:rsidRPr="00C33E5F">
        <w:rPr>
          <w:rFonts w:ascii="Cambria" w:hAnsi="Cambria"/>
          <w:sz w:val="20"/>
          <w:szCs w:val="20"/>
          <w:lang w:val="en-GB"/>
        </w:rPr>
        <w:t xml:space="preserve">). Age and sex were not significantly distributed among genetic groups with a slightly higher proportion of women in the minor homozygous group (55.0% compared to overall 51.3%). Carriers of the G allele of </w:t>
      </w:r>
      <w:r w:rsidRPr="00A16B72">
        <w:rPr>
          <w:rFonts w:ascii="Cambria" w:hAnsi="Cambria"/>
          <w:i/>
          <w:color w:val="FF0000"/>
          <w:sz w:val="20"/>
          <w:szCs w:val="20"/>
          <w:lang w:val="en-GB"/>
        </w:rPr>
        <w:t>PNPLA3</w:t>
      </w:r>
      <w:r w:rsidRPr="00C33E5F">
        <w:rPr>
          <w:rFonts w:ascii="Cambria" w:hAnsi="Cambria"/>
          <w:sz w:val="20"/>
          <w:szCs w:val="20"/>
          <w:lang w:val="en-GB"/>
        </w:rPr>
        <w:t xml:space="preserve"> rs73809 did not significantly differ regarding BMI (p = 0.887) and alcohol consumption (p= 0.298) but had increased liver enzymes compared to CC subjects (p &lt; 0.001,</w:t>
      </w:r>
      <w:r w:rsidR="005B2641">
        <w:rPr>
          <w:rFonts w:ascii="Cambria" w:hAnsi="Cambria"/>
          <w:sz w:val="20"/>
          <w:szCs w:val="20"/>
          <w:lang w:val="en-GB"/>
        </w:rPr>
        <w:t xml:space="preserve"> </w:t>
      </w:r>
      <w:r w:rsidR="005B2641" w:rsidRPr="005B2641">
        <w:rPr>
          <w:rFonts w:ascii="Cambria" w:hAnsi="Cambria"/>
          <w:color w:val="FF0000"/>
          <w:sz w:val="20"/>
          <w:szCs w:val="20"/>
          <w:lang w:val="en-GB"/>
        </w:rPr>
        <w:t>Table 1</w:t>
      </w:r>
      <w:r w:rsidRPr="00C33E5F">
        <w:rPr>
          <w:rFonts w:ascii="Cambria" w:hAnsi="Cambria"/>
          <w:sz w:val="20"/>
          <w:szCs w:val="20"/>
          <w:lang w:val="en-GB"/>
        </w:rPr>
        <w:t>).</w:t>
      </w:r>
    </w:p>
    <w:p w:rsidR="002F6AE1" w:rsidRPr="00C33E5F" w:rsidRDefault="002F6AE1" w:rsidP="00C33E5F">
      <w:pPr>
        <w:spacing w:after="0" w:line="360" w:lineRule="auto"/>
        <w:ind w:firstLine="0"/>
        <w:jc w:val="both"/>
        <w:rPr>
          <w:rFonts w:ascii="Cambria" w:hAnsi="Cambria"/>
          <w:sz w:val="20"/>
          <w:szCs w:val="20"/>
          <w:lang w:val="en-GB"/>
        </w:rPr>
      </w:pPr>
    </w:p>
    <w:p w:rsidR="002F6AE1" w:rsidRPr="00C33E5F" w:rsidRDefault="002F6AE1" w:rsidP="00C33E5F">
      <w:pPr>
        <w:spacing w:after="0" w:line="360" w:lineRule="auto"/>
        <w:ind w:firstLine="0"/>
        <w:jc w:val="both"/>
        <w:rPr>
          <w:rFonts w:ascii="Cambria" w:hAnsi="Cambria"/>
          <w:sz w:val="20"/>
          <w:szCs w:val="20"/>
          <w:lang w:val="en-GB"/>
        </w:rPr>
      </w:pPr>
      <w:r w:rsidRPr="00C33E5F">
        <w:rPr>
          <w:rFonts w:ascii="Cambria" w:hAnsi="Cambria"/>
          <w:sz w:val="20"/>
          <w:szCs w:val="20"/>
          <w:lang w:val="en-GB"/>
        </w:rPr>
        <w:t xml:space="preserve">Relationship of BMI and alcohol consumption with transaminase levels were modified by </w:t>
      </w:r>
      <w:r w:rsidRPr="00E87FAF">
        <w:rPr>
          <w:rFonts w:ascii="Cambria" w:hAnsi="Cambria"/>
          <w:i/>
          <w:color w:val="FF0000"/>
          <w:sz w:val="20"/>
          <w:szCs w:val="20"/>
          <w:lang w:val="en-GB"/>
        </w:rPr>
        <w:t>PNPLA3</w:t>
      </w:r>
      <w:r w:rsidRPr="00C33E5F">
        <w:rPr>
          <w:rFonts w:ascii="Cambria" w:hAnsi="Cambria"/>
          <w:sz w:val="20"/>
          <w:szCs w:val="20"/>
          <w:lang w:val="en-GB"/>
        </w:rPr>
        <w:t xml:space="preserve"> rs73809. The association between of BMI and ALT got stronger with each additional G allele (p &lt; 0.001, </w:t>
      </w:r>
      <w:r w:rsidR="00FE37BB" w:rsidRPr="00FE37BB">
        <w:rPr>
          <w:rFonts w:ascii="Cambria" w:hAnsi="Cambria"/>
          <w:color w:val="FF0000"/>
          <w:sz w:val="20"/>
          <w:szCs w:val="20"/>
        </w:rPr>
        <w:t>Table 2</w:t>
      </w:r>
      <w:r w:rsidRPr="00C33E5F">
        <w:rPr>
          <w:rFonts w:ascii="Cambria" w:hAnsi="Cambria"/>
          <w:sz w:val="20"/>
          <w:szCs w:val="20"/>
          <w:lang w:val="en-GB"/>
        </w:rPr>
        <w:t xml:space="preserve">, </w:t>
      </w:r>
      <w:r w:rsidR="00A46D8A" w:rsidRPr="00A46D8A">
        <w:rPr>
          <w:rFonts w:ascii="Cambria" w:hAnsi="Cambria"/>
          <w:color w:val="FF0000"/>
          <w:sz w:val="20"/>
          <w:szCs w:val="20"/>
          <w:lang w:val="en-GB"/>
        </w:rPr>
        <w:t>Figure 1</w:t>
      </w:r>
      <w:r w:rsidR="00D82752" w:rsidRPr="00C33E5F">
        <w:rPr>
          <w:rFonts w:ascii="Cambria" w:hAnsi="Cambria"/>
          <w:sz w:val="20"/>
          <w:szCs w:val="20"/>
        </w:rPr>
        <w:fldChar w:fldCharType="begin"/>
      </w:r>
      <w:r w:rsidRPr="00C33E5F">
        <w:rPr>
          <w:rFonts w:ascii="Cambria" w:hAnsi="Cambria"/>
          <w:sz w:val="20"/>
          <w:szCs w:val="20"/>
        </w:rPr>
        <w:instrText xml:space="preserve"> REF _Ref383775882 \h  \* MERGEFORMAT </w:instrText>
      </w:r>
      <w:r w:rsidR="00D82752" w:rsidRPr="00C33E5F">
        <w:rPr>
          <w:rFonts w:ascii="Cambria" w:hAnsi="Cambria"/>
          <w:sz w:val="20"/>
          <w:szCs w:val="20"/>
        </w:rPr>
      </w:r>
      <w:r w:rsidR="00D82752" w:rsidRPr="00C33E5F">
        <w:rPr>
          <w:rFonts w:ascii="Cambria" w:hAnsi="Cambria"/>
          <w:sz w:val="20"/>
          <w:szCs w:val="20"/>
        </w:rPr>
        <w:fldChar w:fldCharType="end"/>
      </w:r>
      <w:r w:rsidRPr="00064F25">
        <w:rPr>
          <w:rFonts w:ascii="Cambria" w:hAnsi="Cambria"/>
          <w:color w:val="FF0000"/>
          <w:sz w:val="20"/>
          <w:szCs w:val="20"/>
          <w:lang w:val="en-GB"/>
        </w:rPr>
        <w:t>A</w:t>
      </w:r>
      <w:r w:rsidRPr="00C33E5F">
        <w:rPr>
          <w:rFonts w:ascii="Cambria" w:hAnsi="Cambria"/>
          <w:sz w:val="20"/>
          <w:szCs w:val="20"/>
          <w:lang w:val="en-GB"/>
        </w:rPr>
        <w:t xml:space="preserve">). For all other relationships, a significant interaction with sex was detected (at least one of CG or GG with a p value &lt; 0.05 for the three-fold interaction SNP × sex × alcohol, not shown). </w:t>
      </w:r>
      <w:r w:rsidRPr="00C33E5F">
        <w:rPr>
          <w:rFonts w:ascii="Cambria" w:hAnsi="Cambria"/>
          <w:sz w:val="20"/>
          <w:szCs w:val="20"/>
          <w:lang w:val="en-GB"/>
        </w:rPr>
        <w:lastRenderedPageBreak/>
        <w:t xml:space="preserve">Consequently, further analyses were conducted separately for men and women. There was no significant interaction between the SNP and alcohol consumption with ALT used as outcome </w:t>
      </w:r>
      <w:r w:rsidRPr="00AE523B">
        <w:rPr>
          <w:rFonts w:ascii="Cambria" w:hAnsi="Cambria"/>
          <w:color w:val="FF0000"/>
          <w:sz w:val="20"/>
          <w:szCs w:val="20"/>
          <w:lang w:val="en-GB"/>
        </w:rPr>
        <w:t>(</w:t>
      </w:r>
      <w:r w:rsidR="00AE523B" w:rsidRPr="00AE523B">
        <w:rPr>
          <w:rFonts w:ascii="Cambria" w:hAnsi="Cambria"/>
          <w:color w:val="FF0000"/>
          <w:sz w:val="20"/>
          <w:szCs w:val="20"/>
          <w:lang w:val="en-GB"/>
        </w:rPr>
        <w:t>Table 2</w:t>
      </w:r>
      <w:r w:rsidRPr="00AE523B">
        <w:rPr>
          <w:rFonts w:ascii="Cambria" w:hAnsi="Cambria"/>
          <w:color w:val="FF0000"/>
          <w:sz w:val="20"/>
          <w:szCs w:val="20"/>
          <w:lang w:val="en-GB"/>
        </w:rPr>
        <w:t>)</w:t>
      </w:r>
      <w:r w:rsidRPr="00C33E5F">
        <w:rPr>
          <w:rFonts w:ascii="Cambria" w:hAnsi="Cambria"/>
          <w:sz w:val="20"/>
          <w:szCs w:val="20"/>
          <w:lang w:val="en-GB"/>
        </w:rPr>
        <w:t xml:space="preserve">. Regarding AST and BMI, there was no significant interaction in men (p= 0.737 for CG, p= 0.197 for GG) but in women (p= 0.006 for CG, p= 0.001 for GG, </w:t>
      </w:r>
      <w:r w:rsidR="006747FC" w:rsidRPr="006747FC">
        <w:rPr>
          <w:rFonts w:ascii="Cambria" w:hAnsi="Cambria"/>
          <w:color w:val="FF0000"/>
          <w:sz w:val="20"/>
          <w:szCs w:val="20"/>
        </w:rPr>
        <w:t>Table 3</w:t>
      </w:r>
      <w:r w:rsidRPr="00C33E5F">
        <w:rPr>
          <w:rFonts w:ascii="Cambria" w:hAnsi="Cambria"/>
          <w:sz w:val="20"/>
          <w:szCs w:val="20"/>
          <w:lang w:val="en-GB"/>
        </w:rPr>
        <w:t xml:space="preserve">, </w:t>
      </w:r>
      <w:r w:rsidR="006747FC" w:rsidRPr="006747FC">
        <w:rPr>
          <w:rFonts w:ascii="Cambria" w:hAnsi="Cambria"/>
          <w:color w:val="FF0000"/>
          <w:sz w:val="20"/>
          <w:szCs w:val="20"/>
        </w:rPr>
        <w:t>Figure 1</w:t>
      </w:r>
      <w:r w:rsidRPr="00064F25">
        <w:rPr>
          <w:rFonts w:ascii="Cambria" w:hAnsi="Cambria"/>
          <w:color w:val="FF0000"/>
          <w:sz w:val="20"/>
          <w:szCs w:val="20"/>
          <w:lang w:val="en-GB"/>
        </w:rPr>
        <w:t>B</w:t>
      </w:r>
      <w:r w:rsidRPr="00C33E5F">
        <w:rPr>
          <w:rFonts w:ascii="Cambria" w:hAnsi="Cambria"/>
          <w:sz w:val="20"/>
          <w:szCs w:val="20"/>
          <w:lang w:val="en-GB"/>
        </w:rPr>
        <w:t xml:space="preserve">). In men, higher levels of alcohol consumption were associated with slightly higher AST values for each G allele, being significant for GC (p= 0.048 for CG, p= 0.386 for GG, </w:t>
      </w:r>
      <w:r w:rsidR="000A0943" w:rsidRPr="000A0943">
        <w:rPr>
          <w:rFonts w:ascii="Cambria" w:hAnsi="Cambria"/>
          <w:color w:val="FF0000"/>
          <w:sz w:val="20"/>
          <w:szCs w:val="20"/>
        </w:rPr>
        <w:t>Table 4</w:t>
      </w:r>
      <w:r w:rsidRPr="00C33E5F">
        <w:rPr>
          <w:rFonts w:ascii="Cambria" w:hAnsi="Cambria"/>
          <w:sz w:val="20"/>
          <w:szCs w:val="20"/>
          <w:lang w:val="en-GB"/>
        </w:rPr>
        <w:t xml:space="preserve">, </w:t>
      </w:r>
      <w:r w:rsidR="005915A8" w:rsidRPr="005915A8">
        <w:rPr>
          <w:rFonts w:ascii="Cambria" w:hAnsi="Cambria"/>
          <w:color w:val="FF0000"/>
          <w:sz w:val="20"/>
          <w:szCs w:val="20"/>
        </w:rPr>
        <w:t>Figure 1</w:t>
      </w:r>
      <w:r w:rsidRPr="00C33E5F">
        <w:rPr>
          <w:rFonts w:ascii="Cambria" w:hAnsi="Cambria"/>
          <w:sz w:val="20"/>
          <w:szCs w:val="20"/>
          <w:lang w:val="en-GB"/>
        </w:rPr>
        <w:t>). In women, there was no significant interaction between the genetic variant and alcohol consumption (p= 0.338 for CG, p= 0.121 for GG,</w:t>
      </w:r>
      <w:r w:rsidR="00F23E58">
        <w:rPr>
          <w:rFonts w:ascii="Cambria" w:hAnsi="Cambria"/>
          <w:sz w:val="20"/>
          <w:szCs w:val="20"/>
        </w:rPr>
        <w:t xml:space="preserve"> </w:t>
      </w:r>
      <w:r w:rsidR="00F23E58" w:rsidRPr="00F23E58">
        <w:rPr>
          <w:rFonts w:ascii="Cambria" w:hAnsi="Cambria"/>
          <w:color w:val="FF0000"/>
          <w:sz w:val="20"/>
          <w:szCs w:val="20"/>
        </w:rPr>
        <w:t>Table 4</w:t>
      </w:r>
      <w:r w:rsidRPr="00C33E5F">
        <w:rPr>
          <w:rFonts w:ascii="Cambria" w:hAnsi="Cambria"/>
          <w:sz w:val="20"/>
          <w:szCs w:val="20"/>
          <w:lang w:val="en-GB"/>
        </w:rPr>
        <w:t>).</w:t>
      </w:r>
    </w:p>
    <w:p w:rsidR="002F6AE1" w:rsidRPr="00C33E5F" w:rsidRDefault="002F6AE1" w:rsidP="00C33E5F">
      <w:pPr>
        <w:spacing w:after="0" w:line="360" w:lineRule="auto"/>
        <w:ind w:firstLine="0"/>
        <w:jc w:val="both"/>
        <w:rPr>
          <w:rFonts w:ascii="Cambria" w:hAnsi="Cambria"/>
          <w:sz w:val="20"/>
          <w:szCs w:val="20"/>
          <w:lang w:val="en-GB"/>
        </w:rPr>
      </w:pPr>
    </w:p>
    <w:p w:rsidR="002F6AE1" w:rsidRPr="00517840" w:rsidRDefault="002F6AE1" w:rsidP="00517840">
      <w:pPr>
        <w:pStyle w:val="Heading1"/>
        <w:numPr>
          <w:ilvl w:val="0"/>
          <w:numId w:val="1"/>
        </w:numPr>
        <w:spacing w:before="0"/>
        <w:jc w:val="both"/>
        <w:rPr>
          <w:rFonts w:ascii="Cambria" w:hAnsi="Cambria"/>
          <w:i w:val="0"/>
          <w:sz w:val="22"/>
          <w:szCs w:val="20"/>
          <w:lang w:val="en-GB"/>
        </w:rPr>
      </w:pPr>
      <w:r w:rsidRPr="00517840">
        <w:rPr>
          <w:rFonts w:ascii="Cambria" w:hAnsi="Cambria"/>
          <w:i w:val="0"/>
          <w:sz w:val="22"/>
          <w:szCs w:val="20"/>
          <w:lang w:val="en-GB"/>
        </w:rPr>
        <w:t>Discussion</w:t>
      </w:r>
    </w:p>
    <w:p w:rsidR="002F6AE1" w:rsidRPr="00C33E5F" w:rsidRDefault="002F6AE1" w:rsidP="00C33E5F">
      <w:pPr>
        <w:spacing w:after="0" w:line="360" w:lineRule="auto"/>
        <w:ind w:firstLine="0"/>
        <w:jc w:val="both"/>
        <w:rPr>
          <w:rFonts w:ascii="Cambria" w:hAnsi="Cambria"/>
          <w:sz w:val="20"/>
          <w:szCs w:val="20"/>
          <w:lang w:val="en-GB"/>
        </w:rPr>
      </w:pPr>
      <w:r w:rsidRPr="00C33E5F">
        <w:rPr>
          <w:rFonts w:ascii="Cambria" w:hAnsi="Cambria"/>
          <w:sz w:val="20"/>
          <w:szCs w:val="20"/>
          <w:lang w:val="en-GB"/>
        </w:rPr>
        <w:t xml:space="preserve">We found interactions between PNPLA3 rs73809 and BMI and alcohol consumption, respectively, that together influenced liver enzyme levels. The increase in ALT levels was steeper for each G allele in BMI </w:t>
      </w:r>
      <w:r w:rsidRPr="00064F25">
        <w:rPr>
          <w:rFonts w:ascii="Cambria" w:hAnsi="Cambria"/>
          <w:color w:val="FF0000"/>
          <w:sz w:val="20"/>
          <w:szCs w:val="20"/>
          <w:lang w:val="en-GB"/>
        </w:rPr>
        <w:t>(</w:t>
      </w:r>
      <w:r w:rsidR="00C3682A" w:rsidRPr="00064F25">
        <w:rPr>
          <w:rFonts w:ascii="Cambria" w:hAnsi="Cambria"/>
          <w:color w:val="FF0000"/>
          <w:sz w:val="20"/>
          <w:szCs w:val="20"/>
        </w:rPr>
        <w:t>Figure 1</w:t>
      </w:r>
      <w:r w:rsidRPr="00064F25">
        <w:rPr>
          <w:rFonts w:ascii="Cambria" w:hAnsi="Cambria"/>
          <w:color w:val="FF0000"/>
          <w:sz w:val="20"/>
          <w:szCs w:val="20"/>
          <w:lang w:val="en-GB"/>
        </w:rPr>
        <w:t>A)</w:t>
      </w:r>
      <w:r w:rsidRPr="00C33E5F">
        <w:rPr>
          <w:rFonts w:ascii="Cambria" w:hAnsi="Cambria"/>
          <w:sz w:val="20"/>
          <w:szCs w:val="20"/>
          <w:lang w:val="en-GB"/>
        </w:rPr>
        <w:t xml:space="preserve">, similarly for AST in women </w:t>
      </w:r>
      <w:r w:rsidRPr="00064F25">
        <w:rPr>
          <w:rFonts w:ascii="Cambria" w:hAnsi="Cambria"/>
          <w:color w:val="FF0000"/>
          <w:sz w:val="20"/>
          <w:szCs w:val="20"/>
          <w:lang w:val="en-GB"/>
        </w:rPr>
        <w:t>(</w:t>
      </w:r>
      <w:r w:rsidR="00AF3428" w:rsidRPr="00064F25">
        <w:rPr>
          <w:rFonts w:ascii="Cambria" w:hAnsi="Cambria"/>
          <w:color w:val="FF0000"/>
          <w:sz w:val="20"/>
          <w:szCs w:val="20"/>
        </w:rPr>
        <w:t>Figure 1</w:t>
      </w:r>
      <w:r w:rsidRPr="00064F25">
        <w:rPr>
          <w:rFonts w:ascii="Cambria" w:hAnsi="Cambria"/>
          <w:color w:val="FF0000"/>
          <w:sz w:val="20"/>
          <w:szCs w:val="20"/>
          <w:lang w:val="en-GB"/>
        </w:rPr>
        <w:t>B)</w:t>
      </w:r>
      <w:r w:rsidRPr="00C33E5F">
        <w:rPr>
          <w:rFonts w:ascii="Cambria" w:hAnsi="Cambria"/>
          <w:sz w:val="20"/>
          <w:szCs w:val="20"/>
          <w:lang w:val="en-GB"/>
        </w:rPr>
        <w:t xml:space="preserve"> and AST and alcohol in men </w:t>
      </w:r>
      <w:r w:rsidRPr="00064F25">
        <w:rPr>
          <w:rFonts w:ascii="Cambria" w:hAnsi="Cambria"/>
          <w:color w:val="FF0000"/>
          <w:sz w:val="20"/>
          <w:szCs w:val="20"/>
          <w:lang w:val="en-GB"/>
        </w:rPr>
        <w:t>(</w:t>
      </w:r>
      <w:r w:rsidR="00406BD1" w:rsidRPr="00064F25">
        <w:rPr>
          <w:rFonts w:ascii="Cambria" w:hAnsi="Cambria"/>
          <w:color w:val="FF0000"/>
          <w:sz w:val="20"/>
          <w:szCs w:val="20"/>
        </w:rPr>
        <w:t>Figure 1</w:t>
      </w:r>
      <w:r w:rsidRPr="00064F25">
        <w:rPr>
          <w:rFonts w:ascii="Cambria" w:hAnsi="Cambria"/>
          <w:color w:val="FF0000"/>
          <w:sz w:val="20"/>
          <w:szCs w:val="20"/>
          <w:lang w:val="en-GB"/>
        </w:rPr>
        <w:t>C)</w:t>
      </w:r>
      <w:r w:rsidRPr="00C33E5F">
        <w:rPr>
          <w:rFonts w:ascii="Cambria" w:hAnsi="Cambria"/>
          <w:sz w:val="20"/>
          <w:szCs w:val="20"/>
          <w:lang w:val="en-GB"/>
        </w:rPr>
        <w:t>. In all cases, effect sizes of GG on BMI and alcohol were more than twice as high as for CG (on average about fourfold), indicating a more than additive effect of the G alleles. Our results further show that there are sex-specific differences in SNP-related transaminase levels: The increase in transaminase levels per G allele is much steeper in men compared to women, about fivefold for CG and twofold for GG. This implies that, besides the effect of gene-environment interactions, women seem to be at lower risk for increased transaminase levels when carrying a G allele.</w:t>
      </w:r>
    </w:p>
    <w:p w:rsidR="002F6AE1" w:rsidRPr="00C33E5F" w:rsidRDefault="002F6AE1" w:rsidP="00C33E5F">
      <w:pPr>
        <w:spacing w:after="0" w:line="360" w:lineRule="auto"/>
        <w:ind w:firstLine="0"/>
        <w:jc w:val="both"/>
        <w:rPr>
          <w:rFonts w:ascii="Cambria" w:hAnsi="Cambria"/>
          <w:sz w:val="20"/>
          <w:szCs w:val="20"/>
          <w:lang w:val="en-GB"/>
        </w:rPr>
      </w:pPr>
    </w:p>
    <w:p w:rsidR="008D0C1F" w:rsidRDefault="002F6AE1" w:rsidP="00C33E5F">
      <w:pPr>
        <w:spacing w:after="0" w:line="360" w:lineRule="auto"/>
        <w:ind w:firstLine="0"/>
        <w:jc w:val="both"/>
        <w:rPr>
          <w:rFonts w:ascii="Cambria" w:hAnsi="Cambria"/>
          <w:sz w:val="20"/>
          <w:szCs w:val="20"/>
          <w:lang w:val="en-GB"/>
        </w:rPr>
      </w:pPr>
      <w:r w:rsidRPr="00C33E5F">
        <w:rPr>
          <w:rFonts w:ascii="Cambria" w:hAnsi="Cambria"/>
          <w:sz w:val="20"/>
          <w:szCs w:val="20"/>
          <w:lang w:val="en-GB"/>
        </w:rPr>
        <w:t>In line with our findings previous studies also found not significant differences in BMI between the genetic groups</w:t>
      </w:r>
      <w:r w:rsidR="00BE7CDA">
        <w:rPr>
          <w:rFonts w:ascii="Cambria" w:hAnsi="Cambria"/>
          <w:sz w:val="20"/>
          <w:szCs w:val="20"/>
          <w:lang w:val="en-GB"/>
        </w:rPr>
        <w:t xml:space="preserve"> </w:t>
      </w:r>
      <w:r w:rsidR="00BE7CDA" w:rsidRPr="00BE7CDA">
        <w:rPr>
          <w:rFonts w:ascii="Cambria" w:hAnsi="Cambria"/>
          <w:color w:val="FF0000"/>
          <w:sz w:val="20"/>
          <w:szCs w:val="20"/>
          <w:lang w:val="en-GB"/>
        </w:rPr>
        <w:t>[37,38]</w:t>
      </w:r>
      <w:r w:rsidRPr="00C33E5F">
        <w:rPr>
          <w:rFonts w:ascii="Cambria" w:hAnsi="Cambria"/>
          <w:sz w:val="20"/>
          <w:szCs w:val="20"/>
          <w:lang w:val="en-GB"/>
        </w:rPr>
        <w:t>. Several studies report an association of the G allele of rs738409 with alcoholic liver disease and alcoholic cirrhosis</w:t>
      </w:r>
      <w:r w:rsidR="007979BD">
        <w:rPr>
          <w:rFonts w:ascii="Cambria" w:hAnsi="Cambria"/>
          <w:sz w:val="20"/>
          <w:szCs w:val="20"/>
          <w:lang w:val="en-GB"/>
        </w:rPr>
        <w:t xml:space="preserve"> </w:t>
      </w:r>
      <w:r w:rsidR="007979BD" w:rsidRPr="007979BD">
        <w:rPr>
          <w:rFonts w:ascii="Cambria" w:hAnsi="Cambria"/>
          <w:color w:val="FF0000"/>
          <w:sz w:val="20"/>
          <w:szCs w:val="20"/>
          <w:lang w:val="en-GB"/>
        </w:rPr>
        <w:t>[39-4</w:t>
      </w:r>
      <w:r w:rsidR="00C63068">
        <w:rPr>
          <w:rFonts w:ascii="Cambria" w:hAnsi="Cambria"/>
          <w:color w:val="FF0000"/>
          <w:sz w:val="20"/>
          <w:szCs w:val="20"/>
          <w:lang w:val="en-GB"/>
        </w:rPr>
        <w:t>2</w:t>
      </w:r>
      <w:r w:rsidR="007979BD" w:rsidRPr="007979BD">
        <w:rPr>
          <w:rFonts w:ascii="Cambria" w:hAnsi="Cambria"/>
          <w:color w:val="FF0000"/>
          <w:sz w:val="20"/>
          <w:szCs w:val="20"/>
          <w:lang w:val="en-GB"/>
        </w:rPr>
        <w:t>]</w:t>
      </w:r>
      <w:r w:rsidRPr="00C33E5F">
        <w:rPr>
          <w:rFonts w:ascii="Cambria" w:hAnsi="Cambria"/>
          <w:sz w:val="20"/>
          <w:szCs w:val="20"/>
          <w:lang w:val="en-GB"/>
        </w:rPr>
        <w:t>. This finding is supported for men by our results; however, previous studies did not explicitly examine sex-specific differences for this association and examined mainly male alcoholics. Regarding gene-environment interactions, dietary issues matter as well in children</w:t>
      </w:r>
      <w:r w:rsidR="0039208A">
        <w:rPr>
          <w:rFonts w:ascii="Cambria" w:hAnsi="Cambria"/>
          <w:sz w:val="20"/>
          <w:szCs w:val="20"/>
          <w:lang w:val="en-GB"/>
        </w:rPr>
        <w:t xml:space="preserve"> </w:t>
      </w:r>
      <w:r w:rsidR="0039208A" w:rsidRPr="0039208A">
        <w:rPr>
          <w:rFonts w:ascii="Cambria" w:hAnsi="Cambria"/>
          <w:color w:val="FF0000"/>
          <w:sz w:val="20"/>
          <w:szCs w:val="20"/>
          <w:lang w:val="en-GB"/>
        </w:rPr>
        <w:t>[20,21]</w:t>
      </w:r>
      <w:r w:rsidRPr="00C33E5F">
        <w:rPr>
          <w:rFonts w:ascii="Cambria" w:hAnsi="Cambria"/>
          <w:sz w:val="20"/>
          <w:szCs w:val="20"/>
          <w:lang w:val="en-GB"/>
        </w:rPr>
        <w:t xml:space="preserve"> as in adults for which it has been reported that</w:t>
      </w:r>
      <w:r w:rsidRPr="00C33E5F">
        <w:rPr>
          <w:rFonts w:ascii="Cambria" w:hAnsi="Cambria"/>
          <w:sz w:val="20"/>
          <w:szCs w:val="20"/>
        </w:rPr>
        <w:t xml:space="preserve"> </w:t>
      </w:r>
      <w:r w:rsidRPr="00C33E5F">
        <w:rPr>
          <w:rFonts w:ascii="Cambria" w:hAnsi="Cambria"/>
          <w:sz w:val="20"/>
          <w:szCs w:val="20"/>
          <w:lang w:val="en-GB"/>
        </w:rPr>
        <w:t>with higher consumption of sucrose the increase in serum triglycerides was higher with each G allele</w:t>
      </w:r>
      <w:r w:rsidR="00F767D5">
        <w:rPr>
          <w:rFonts w:ascii="Cambria" w:hAnsi="Cambria"/>
          <w:sz w:val="20"/>
          <w:szCs w:val="20"/>
          <w:lang w:val="en-GB"/>
        </w:rPr>
        <w:t xml:space="preserve"> </w:t>
      </w:r>
      <w:r w:rsidR="00F767D5" w:rsidRPr="00F767D5">
        <w:rPr>
          <w:rFonts w:ascii="Cambria" w:hAnsi="Cambria"/>
          <w:color w:val="FF0000"/>
          <w:sz w:val="20"/>
          <w:szCs w:val="20"/>
          <w:lang w:val="en-GB"/>
        </w:rPr>
        <w:t>[19]</w:t>
      </w:r>
      <w:r w:rsidRPr="00C33E5F">
        <w:rPr>
          <w:rFonts w:ascii="Cambria" w:hAnsi="Cambria"/>
          <w:sz w:val="20"/>
          <w:szCs w:val="20"/>
          <w:lang w:val="en-GB"/>
        </w:rPr>
        <w:t>. For ALT we confirmed previous findings</w:t>
      </w:r>
      <w:r w:rsidR="00280C74">
        <w:rPr>
          <w:rFonts w:ascii="Cambria" w:hAnsi="Cambria"/>
          <w:sz w:val="20"/>
          <w:szCs w:val="20"/>
          <w:lang w:val="en-GB"/>
        </w:rPr>
        <w:t xml:space="preserve"> </w:t>
      </w:r>
      <w:r w:rsidR="00280C74" w:rsidRPr="00280C74">
        <w:rPr>
          <w:rFonts w:ascii="Cambria" w:hAnsi="Cambria"/>
          <w:color w:val="FF0000"/>
          <w:sz w:val="20"/>
          <w:szCs w:val="20"/>
          <w:lang w:val="en-GB"/>
        </w:rPr>
        <w:t>[19]</w:t>
      </w:r>
      <w:r w:rsidRPr="00C33E5F">
        <w:rPr>
          <w:rFonts w:ascii="Cambria" w:hAnsi="Cambria"/>
          <w:sz w:val="20"/>
          <w:szCs w:val="20"/>
          <w:lang w:val="en-GB"/>
        </w:rPr>
        <w:t xml:space="preserve"> that there are only differences in ALT levels between the genetic groups in overweight individuals. Our findings illustrate that gene-environment interactions may contribute to the heritability of liver-related problems. If these will be confirmed in further validation studies, this would suggest some implications for patients and clinicians. A physician who has genetic information on rs738409 available for a patient, he or she may warn patients with a G allele to be particularly cautious because their transaminase levels increase stronger with increasing BMI or alcohol consumption compared to CC individuals</w:t>
      </w:r>
    </w:p>
    <w:p w:rsidR="00C732C8" w:rsidRDefault="00C732C8" w:rsidP="00C33E5F">
      <w:pPr>
        <w:spacing w:after="0" w:line="360" w:lineRule="auto"/>
        <w:ind w:firstLine="0"/>
        <w:jc w:val="both"/>
        <w:rPr>
          <w:rFonts w:ascii="Cambria" w:hAnsi="Cambria"/>
          <w:sz w:val="20"/>
          <w:szCs w:val="20"/>
          <w:lang w:val="en-GB"/>
        </w:rPr>
      </w:pPr>
    </w:p>
    <w:p w:rsidR="00C732C8" w:rsidRPr="00C732C8" w:rsidRDefault="00C732C8" w:rsidP="00C732C8">
      <w:pPr>
        <w:pStyle w:val="ListParagraph"/>
        <w:numPr>
          <w:ilvl w:val="0"/>
          <w:numId w:val="1"/>
        </w:numPr>
        <w:spacing w:after="0" w:line="360" w:lineRule="auto"/>
        <w:jc w:val="both"/>
        <w:rPr>
          <w:rFonts w:ascii="Cambria" w:hAnsi="Cambria"/>
          <w:b/>
          <w:bCs/>
          <w:iCs/>
          <w:sz w:val="22"/>
          <w:szCs w:val="20"/>
          <w:lang w:val="en-GB"/>
        </w:rPr>
      </w:pPr>
      <w:r w:rsidRPr="00C732C8">
        <w:rPr>
          <w:rFonts w:ascii="Cambria" w:hAnsi="Cambria"/>
          <w:b/>
          <w:bCs/>
          <w:iCs/>
          <w:sz w:val="22"/>
          <w:szCs w:val="20"/>
          <w:lang w:val="en-GB"/>
        </w:rPr>
        <w:t>Acknowledgement</w:t>
      </w:r>
    </w:p>
    <w:p w:rsidR="00C732C8" w:rsidRPr="00C33E5F" w:rsidRDefault="00C732C8" w:rsidP="00C33E5F">
      <w:pPr>
        <w:spacing w:after="0" w:line="360" w:lineRule="auto"/>
        <w:ind w:firstLine="0"/>
        <w:jc w:val="both"/>
        <w:rPr>
          <w:rFonts w:ascii="Cambria" w:hAnsi="Cambria"/>
          <w:sz w:val="20"/>
          <w:szCs w:val="20"/>
        </w:rPr>
      </w:pPr>
      <w:r w:rsidRPr="00C732C8">
        <w:rPr>
          <w:rFonts w:ascii="Cambria" w:hAnsi="Cambria"/>
          <w:sz w:val="20"/>
          <w:szCs w:val="20"/>
          <w:lang w:val="en-GB"/>
        </w:rPr>
        <w:t xml:space="preserve">The SHIP is part of the Community Medicine Research net of the University of Greifswald, Germany, which is funded by the Federal Ministry of Education and Research (grants no. 01ZZ9603, 01ZZ0103, 01ZZ0403 and 03IS2061A), the Ministry of Cultural Affairs as well as the Social Ministry of the Federal </w:t>
      </w:r>
      <w:r w:rsidRPr="00C732C8">
        <w:rPr>
          <w:rFonts w:ascii="Cambria" w:hAnsi="Cambria"/>
          <w:sz w:val="20"/>
          <w:szCs w:val="20"/>
          <w:lang w:val="en-GB"/>
        </w:rPr>
        <w:lastRenderedPageBreak/>
        <w:t>State of Mecklenburg-West Pomerania. We also thank Mr. Alexander Teumer for valuable contributions that improved the initial manuscript.</w:t>
      </w:r>
    </w:p>
    <w:sectPr w:rsidR="00C732C8" w:rsidRPr="00C33E5F" w:rsidSect="008B64BC">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C2F5C"/>
    <w:multiLevelType w:val="multilevel"/>
    <w:tmpl w:val="CF7A1142"/>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drawingGridHorizontalSpacing w:val="120"/>
  <w:displayHorizontalDrawingGridEvery w:val="2"/>
  <w:characterSpacingControl w:val="doNotCompress"/>
  <w:compat/>
  <w:rsids>
    <w:rsidRoot w:val="002F6AE1"/>
    <w:rsid w:val="000034C4"/>
    <w:rsid w:val="00026CC7"/>
    <w:rsid w:val="00044569"/>
    <w:rsid w:val="00046911"/>
    <w:rsid w:val="00051188"/>
    <w:rsid w:val="00055C8B"/>
    <w:rsid w:val="000603E2"/>
    <w:rsid w:val="000631EA"/>
    <w:rsid w:val="00064F25"/>
    <w:rsid w:val="00084138"/>
    <w:rsid w:val="00091D73"/>
    <w:rsid w:val="0009380A"/>
    <w:rsid w:val="00096F0F"/>
    <w:rsid w:val="000A0943"/>
    <w:rsid w:val="000C47F1"/>
    <w:rsid w:val="000D1766"/>
    <w:rsid w:val="000D76C2"/>
    <w:rsid w:val="000F525A"/>
    <w:rsid w:val="00117B11"/>
    <w:rsid w:val="00123DEF"/>
    <w:rsid w:val="001352A9"/>
    <w:rsid w:val="001458B2"/>
    <w:rsid w:val="00162B4E"/>
    <w:rsid w:val="00163E06"/>
    <w:rsid w:val="00164952"/>
    <w:rsid w:val="001679F8"/>
    <w:rsid w:val="00187E38"/>
    <w:rsid w:val="001934A4"/>
    <w:rsid w:val="001A3968"/>
    <w:rsid w:val="001B15C5"/>
    <w:rsid w:val="001C0195"/>
    <w:rsid w:val="001D277A"/>
    <w:rsid w:val="001E7A8E"/>
    <w:rsid w:val="0021148F"/>
    <w:rsid w:val="002123C8"/>
    <w:rsid w:val="00231BB0"/>
    <w:rsid w:val="002341A7"/>
    <w:rsid w:val="00240C87"/>
    <w:rsid w:val="00263FE1"/>
    <w:rsid w:val="00280C74"/>
    <w:rsid w:val="00295F50"/>
    <w:rsid w:val="002B0EC4"/>
    <w:rsid w:val="002B118E"/>
    <w:rsid w:val="002B5734"/>
    <w:rsid w:val="002B6D7F"/>
    <w:rsid w:val="002C3895"/>
    <w:rsid w:val="002C5F29"/>
    <w:rsid w:val="002F6AE1"/>
    <w:rsid w:val="00300CF6"/>
    <w:rsid w:val="00303CA2"/>
    <w:rsid w:val="003451B6"/>
    <w:rsid w:val="003568CF"/>
    <w:rsid w:val="00370C0E"/>
    <w:rsid w:val="00377FC7"/>
    <w:rsid w:val="00383C7D"/>
    <w:rsid w:val="003870C6"/>
    <w:rsid w:val="003904AD"/>
    <w:rsid w:val="0039208A"/>
    <w:rsid w:val="00392DA1"/>
    <w:rsid w:val="003B034C"/>
    <w:rsid w:val="003C1D5A"/>
    <w:rsid w:val="003D2798"/>
    <w:rsid w:val="003E75B5"/>
    <w:rsid w:val="003F0B68"/>
    <w:rsid w:val="003F1616"/>
    <w:rsid w:val="003F48A1"/>
    <w:rsid w:val="0040023F"/>
    <w:rsid w:val="00406BD1"/>
    <w:rsid w:val="0040736B"/>
    <w:rsid w:val="004147DF"/>
    <w:rsid w:val="00421F12"/>
    <w:rsid w:val="00433969"/>
    <w:rsid w:val="00433CF6"/>
    <w:rsid w:val="004627F0"/>
    <w:rsid w:val="00465CD5"/>
    <w:rsid w:val="0047596C"/>
    <w:rsid w:val="0047610E"/>
    <w:rsid w:val="00482277"/>
    <w:rsid w:val="004A0EE8"/>
    <w:rsid w:val="004A4407"/>
    <w:rsid w:val="004A66C9"/>
    <w:rsid w:val="004B2A89"/>
    <w:rsid w:val="004C2EC4"/>
    <w:rsid w:val="004C6BDF"/>
    <w:rsid w:val="005002C9"/>
    <w:rsid w:val="00517840"/>
    <w:rsid w:val="00521655"/>
    <w:rsid w:val="00530CFF"/>
    <w:rsid w:val="00536E44"/>
    <w:rsid w:val="00541A8F"/>
    <w:rsid w:val="00543F47"/>
    <w:rsid w:val="005679CA"/>
    <w:rsid w:val="00575EB6"/>
    <w:rsid w:val="005915A8"/>
    <w:rsid w:val="00596317"/>
    <w:rsid w:val="005B2641"/>
    <w:rsid w:val="005B34E2"/>
    <w:rsid w:val="005C546B"/>
    <w:rsid w:val="005E2CC0"/>
    <w:rsid w:val="005F1D10"/>
    <w:rsid w:val="005F748D"/>
    <w:rsid w:val="00606B8D"/>
    <w:rsid w:val="006237A6"/>
    <w:rsid w:val="006237A8"/>
    <w:rsid w:val="00644A94"/>
    <w:rsid w:val="0064519A"/>
    <w:rsid w:val="006467F1"/>
    <w:rsid w:val="00665CA8"/>
    <w:rsid w:val="006747FC"/>
    <w:rsid w:val="006816C3"/>
    <w:rsid w:val="0068741D"/>
    <w:rsid w:val="00694AB1"/>
    <w:rsid w:val="006B5308"/>
    <w:rsid w:val="006C397F"/>
    <w:rsid w:val="006F56D0"/>
    <w:rsid w:val="00705BBE"/>
    <w:rsid w:val="00705F3C"/>
    <w:rsid w:val="00714586"/>
    <w:rsid w:val="00721D2E"/>
    <w:rsid w:val="00730A3B"/>
    <w:rsid w:val="0074201D"/>
    <w:rsid w:val="00757BF3"/>
    <w:rsid w:val="00765493"/>
    <w:rsid w:val="0076624A"/>
    <w:rsid w:val="007826BD"/>
    <w:rsid w:val="0078756B"/>
    <w:rsid w:val="007979BD"/>
    <w:rsid w:val="007A0081"/>
    <w:rsid w:val="007A2D54"/>
    <w:rsid w:val="007A77AC"/>
    <w:rsid w:val="007C6C9C"/>
    <w:rsid w:val="007E728B"/>
    <w:rsid w:val="007F0977"/>
    <w:rsid w:val="007F63F1"/>
    <w:rsid w:val="008022C5"/>
    <w:rsid w:val="008056AC"/>
    <w:rsid w:val="008162CA"/>
    <w:rsid w:val="0083165F"/>
    <w:rsid w:val="00856419"/>
    <w:rsid w:val="00884B44"/>
    <w:rsid w:val="00895FEC"/>
    <w:rsid w:val="008B64BC"/>
    <w:rsid w:val="008C3F31"/>
    <w:rsid w:val="008D1A18"/>
    <w:rsid w:val="00913AAE"/>
    <w:rsid w:val="00922512"/>
    <w:rsid w:val="00922A60"/>
    <w:rsid w:val="00922DA0"/>
    <w:rsid w:val="00940812"/>
    <w:rsid w:val="0094133C"/>
    <w:rsid w:val="00950860"/>
    <w:rsid w:val="00990A07"/>
    <w:rsid w:val="009932A3"/>
    <w:rsid w:val="00994891"/>
    <w:rsid w:val="009B387C"/>
    <w:rsid w:val="009C560C"/>
    <w:rsid w:val="009D7D73"/>
    <w:rsid w:val="009E384D"/>
    <w:rsid w:val="00A11D95"/>
    <w:rsid w:val="00A16B72"/>
    <w:rsid w:val="00A266DC"/>
    <w:rsid w:val="00A46D8A"/>
    <w:rsid w:val="00A56465"/>
    <w:rsid w:val="00A5717B"/>
    <w:rsid w:val="00A655E0"/>
    <w:rsid w:val="00AA5F07"/>
    <w:rsid w:val="00AB1ED8"/>
    <w:rsid w:val="00AE523B"/>
    <w:rsid w:val="00AF3428"/>
    <w:rsid w:val="00AF3850"/>
    <w:rsid w:val="00B325C0"/>
    <w:rsid w:val="00B46477"/>
    <w:rsid w:val="00B60D55"/>
    <w:rsid w:val="00B61703"/>
    <w:rsid w:val="00B64A82"/>
    <w:rsid w:val="00B71673"/>
    <w:rsid w:val="00B81311"/>
    <w:rsid w:val="00B91DB0"/>
    <w:rsid w:val="00BA1238"/>
    <w:rsid w:val="00BA793C"/>
    <w:rsid w:val="00BB664A"/>
    <w:rsid w:val="00BD077E"/>
    <w:rsid w:val="00BD4428"/>
    <w:rsid w:val="00BE7CDA"/>
    <w:rsid w:val="00C104F9"/>
    <w:rsid w:val="00C3207A"/>
    <w:rsid w:val="00C33E5F"/>
    <w:rsid w:val="00C3682A"/>
    <w:rsid w:val="00C375B4"/>
    <w:rsid w:val="00C523B5"/>
    <w:rsid w:val="00C63068"/>
    <w:rsid w:val="00C721D9"/>
    <w:rsid w:val="00C732C8"/>
    <w:rsid w:val="00C84B06"/>
    <w:rsid w:val="00C91025"/>
    <w:rsid w:val="00C91B93"/>
    <w:rsid w:val="00CA44B6"/>
    <w:rsid w:val="00CB739E"/>
    <w:rsid w:val="00CD4A46"/>
    <w:rsid w:val="00CE36BD"/>
    <w:rsid w:val="00CE3942"/>
    <w:rsid w:val="00D267B1"/>
    <w:rsid w:val="00D304F1"/>
    <w:rsid w:val="00D4158C"/>
    <w:rsid w:val="00D43262"/>
    <w:rsid w:val="00D44383"/>
    <w:rsid w:val="00D5142C"/>
    <w:rsid w:val="00D73207"/>
    <w:rsid w:val="00D80781"/>
    <w:rsid w:val="00D82752"/>
    <w:rsid w:val="00D90CAF"/>
    <w:rsid w:val="00DA1709"/>
    <w:rsid w:val="00DF1BE8"/>
    <w:rsid w:val="00E01C29"/>
    <w:rsid w:val="00E1043D"/>
    <w:rsid w:val="00E1218D"/>
    <w:rsid w:val="00E1372F"/>
    <w:rsid w:val="00E46F16"/>
    <w:rsid w:val="00E80E36"/>
    <w:rsid w:val="00E873C4"/>
    <w:rsid w:val="00E87FAF"/>
    <w:rsid w:val="00EA4202"/>
    <w:rsid w:val="00EA7A7A"/>
    <w:rsid w:val="00EB368C"/>
    <w:rsid w:val="00F02A02"/>
    <w:rsid w:val="00F17374"/>
    <w:rsid w:val="00F23E58"/>
    <w:rsid w:val="00F259E8"/>
    <w:rsid w:val="00F34BD3"/>
    <w:rsid w:val="00F366A9"/>
    <w:rsid w:val="00F43648"/>
    <w:rsid w:val="00F44853"/>
    <w:rsid w:val="00F73151"/>
    <w:rsid w:val="00F767D5"/>
    <w:rsid w:val="00F97640"/>
    <w:rsid w:val="00FA4D2C"/>
    <w:rsid w:val="00FA73C9"/>
    <w:rsid w:val="00FB51C9"/>
    <w:rsid w:val="00FC1B20"/>
    <w:rsid w:val="00FD2430"/>
    <w:rsid w:val="00FE37BB"/>
    <w:rsid w:val="00FE6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AE1"/>
    <w:pPr>
      <w:spacing w:after="240" w:line="480" w:lineRule="auto"/>
      <w:ind w:firstLine="360"/>
    </w:pPr>
    <w:rPr>
      <w:rFonts w:ascii="Times New Roman" w:eastAsiaTheme="minorEastAsia" w:hAnsi="Times New Roman"/>
      <w:sz w:val="24"/>
      <w:lang w:val="de-DE"/>
    </w:rPr>
  </w:style>
  <w:style w:type="paragraph" w:styleId="Heading1">
    <w:name w:val="heading 1"/>
    <w:basedOn w:val="Normal"/>
    <w:next w:val="Normal"/>
    <w:link w:val="Heading1Char"/>
    <w:uiPriority w:val="9"/>
    <w:qFormat/>
    <w:rsid w:val="002F6AE1"/>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qFormat/>
    <w:rsid w:val="002F6AE1"/>
    <w:pPr>
      <w:spacing w:before="320" w:after="120" w:line="360" w:lineRule="auto"/>
      <w:ind w:firstLine="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AE1"/>
    <w:rPr>
      <w:rFonts w:asciiTheme="majorHAnsi" w:eastAsiaTheme="majorEastAsia" w:hAnsiTheme="majorHAnsi" w:cstheme="majorBidi"/>
      <w:b/>
      <w:bCs/>
      <w:i/>
      <w:iCs/>
      <w:sz w:val="32"/>
      <w:szCs w:val="32"/>
      <w:lang w:val="de-DE"/>
    </w:rPr>
  </w:style>
  <w:style w:type="character" w:customStyle="1" w:styleId="Heading2Char">
    <w:name w:val="Heading 2 Char"/>
    <w:basedOn w:val="DefaultParagraphFont"/>
    <w:link w:val="Heading2"/>
    <w:uiPriority w:val="9"/>
    <w:rsid w:val="002F6AE1"/>
    <w:rPr>
      <w:rFonts w:asciiTheme="majorHAnsi" w:eastAsiaTheme="majorEastAsia" w:hAnsiTheme="majorHAnsi" w:cstheme="majorBidi"/>
      <w:b/>
      <w:bCs/>
      <w:i/>
      <w:iCs/>
      <w:sz w:val="28"/>
      <w:szCs w:val="28"/>
      <w:lang w:val="de-DE"/>
    </w:rPr>
  </w:style>
  <w:style w:type="paragraph" w:styleId="Title">
    <w:name w:val="Title"/>
    <w:basedOn w:val="Normal"/>
    <w:next w:val="Normal"/>
    <w:link w:val="TitleChar"/>
    <w:uiPriority w:val="10"/>
    <w:qFormat/>
    <w:rsid w:val="002F6AE1"/>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2F6AE1"/>
    <w:rPr>
      <w:rFonts w:asciiTheme="majorHAnsi" w:eastAsiaTheme="majorEastAsia" w:hAnsiTheme="majorHAnsi" w:cstheme="majorBidi"/>
      <w:b/>
      <w:bCs/>
      <w:i/>
      <w:iCs/>
      <w:spacing w:val="10"/>
      <w:sz w:val="60"/>
      <w:szCs w:val="60"/>
      <w:lang w:val="de-DE"/>
    </w:rPr>
  </w:style>
  <w:style w:type="character" w:styleId="Hyperlink">
    <w:name w:val="Hyperlink"/>
    <w:basedOn w:val="DefaultParagraphFont"/>
    <w:uiPriority w:val="99"/>
    <w:unhideWhenUsed/>
    <w:rsid w:val="000D1766"/>
    <w:rPr>
      <w:color w:val="0000FF" w:themeColor="hyperlink"/>
      <w:u w:val="single"/>
    </w:rPr>
  </w:style>
  <w:style w:type="paragraph" w:styleId="ListParagraph">
    <w:name w:val="List Paragraph"/>
    <w:basedOn w:val="Normal"/>
    <w:uiPriority w:val="34"/>
    <w:qFormat/>
    <w:rsid w:val="005002C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j.meffert@web.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1910C-16D4-46CA-82A2-6C239866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Mdcruser1</dc:creator>
  <cp:lastModifiedBy>viswas</cp:lastModifiedBy>
  <cp:revision>467</cp:revision>
  <dcterms:created xsi:type="dcterms:W3CDTF">2017-09-21T05:05:00Z</dcterms:created>
  <dcterms:modified xsi:type="dcterms:W3CDTF">2017-09-25T06:23:00Z</dcterms:modified>
</cp:coreProperties>
</file>